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E599" w:themeColor="accent4" w:themeTint="66">
    <v:background id="_x0000_s1025" o:bwmode="white" fillcolor="#ffe599 [1303]" o:targetscreensize="1024,768">
      <v:fill color2="#bdd6ee [1304]" focusposition=".5,.5" focussize="" focus="100%" type="gradientRadial"/>
    </v:background>
  </w:background>
  <w:body>
    <w:p w:rsidR="00C5420F" w:rsidRDefault="00E84F0B" w:rsidP="00C5420F">
      <w:pPr>
        <w:jc w:val="center"/>
        <w:rPr>
          <w:rFonts w:ascii="Corbel" w:hAnsi="Corbel"/>
          <w:b/>
          <w:bCs/>
          <w:color w:val="0070C0"/>
          <w:sz w:val="56"/>
          <w:szCs w:val="56"/>
        </w:rPr>
      </w:pPr>
      <w:r>
        <w:rPr>
          <w:noProof/>
        </w:rPr>
        <w:drawing>
          <wp:anchor distT="0" distB="0" distL="114300" distR="114300" simplePos="0" relativeHeight="251780096" behindDoc="0" locked="0" layoutInCell="1" allowOverlap="1">
            <wp:simplePos x="0" y="0"/>
            <wp:positionH relativeFrom="margin">
              <wp:align>center</wp:align>
            </wp:positionH>
            <wp:positionV relativeFrom="paragraph">
              <wp:posOffset>314325</wp:posOffset>
            </wp:positionV>
            <wp:extent cx="4591050" cy="3060700"/>
            <wp:effectExtent l="0" t="0" r="0" b="6350"/>
            <wp:wrapSquare wrapText="bothSides"/>
            <wp:docPr id="65" name="Picture 65" descr="Image result for Le Meridien Hotel Delhi,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 Meridien Hotel Delhi, In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91050" cy="306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C5420F" w:rsidRDefault="00C5420F" w:rsidP="00C5420F">
      <w:pPr>
        <w:jc w:val="center"/>
        <w:rPr>
          <w:rFonts w:ascii="Corbel" w:hAnsi="Corbel"/>
          <w:b/>
          <w:bCs/>
          <w:color w:val="0070C0"/>
          <w:sz w:val="56"/>
          <w:szCs w:val="56"/>
        </w:rPr>
      </w:pPr>
    </w:p>
    <w:p w:rsidR="00E02AB6" w:rsidRDefault="00E02AB6" w:rsidP="00C5420F">
      <w:pPr>
        <w:jc w:val="center"/>
        <w:rPr>
          <w:rFonts w:ascii="Garamond" w:hAnsi="Garamond"/>
          <w:b/>
          <w:bCs/>
          <w:color w:val="0070C0"/>
          <w:sz w:val="56"/>
          <w:szCs w:val="56"/>
        </w:rPr>
      </w:pPr>
    </w:p>
    <w:p w:rsidR="00E02AB6" w:rsidRDefault="00E02AB6" w:rsidP="00C5420F">
      <w:pPr>
        <w:jc w:val="center"/>
        <w:rPr>
          <w:rFonts w:ascii="Garamond" w:hAnsi="Garamond"/>
          <w:b/>
          <w:bCs/>
          <w:color w:val="0070C0"/>
          <w:sz w:val="56"/>
          <w:szCs w:val="56"/>
        </w:rPr>
      </w:pPr>
    </w:p>
    <w:p w:rsidR="00C5420F" w:rsidRPr="00E84F0B" w:rsidRDefault="00C5420F" w:rsidP="00C5420F">
      <w:pPr>
        <w:jc w:val="center"/>
        <w:rPr>
          <w:rFonts w:ascii="Garamond" w:hAnsi="Garamond"/>
          <w:b/>
          <w:color w:val="0070C0"/>
        </w:rPr>
      </w:pPr>
      <w:r w:rsidRPr="00E84F0B">
        <w:rPr>
          <w:rFonts w:ascii="Garamond" w:hAnsi="Garamond"/>
          <w:b/>
          <w:bCs/>
          <w:color w:val="0070C0"/>
          <w:sz w:val="56"/>
          <w:szCs w:val="56"/>
        </w:rPr>
        <w:t>Tenth Meeting of the</w:t>
      </w:r>
    </w:p>
    <w:p w:rsidR="00C5420F" w:rsidRPr="00E84F0B" w:rsidRDefault="00C5420F" w:rsidP="00C5420F">
      <w:pPr>
        <w:autoSpaceDE w:val="0"/>
        <w:autoSpaceDN w:val="0"/>
        <w:adjustRightInd w:val="0"/>
        <w:jc w:val="center"/>
        <w:rPr>
          <w:rFonts w:ascii="Garamond" w:hAnsi="Garamond"/>
          <w:b/>
          <w:bCs/>
          <w:color w:val="0070C0"/>
          <w:sz w:val="56"/>
          <w:szCs w:val="56"/>
        </w:rPr>
      </w:pPr>
      <w:r w:rsidRPr="00E84F0B">
        <w:rPr>
          <w:rFonts w:ascii="Garamond" w:hAnsi="Garamond"/>
          <w:b/>
          <w:bCs/>
          <w:color w:val="0070C0"/>
          <w:sz w:val="56"/>
          <w:szCs w:val="56"/>
        </w:rPr>
        <w:t>Global Alliance Eliminate Lymphatic Filariasis (GAELF)</w:t>
      </w:r>
    </w:p>
    <w:p w:rsidR="00C5420F" w:rsidRPr="00E84F0B" w:rsidRDefault="00C5420F" w:rsidP="00C5420F">
      <w:pPr>
        <w:autoSpaceDE w:val="0"/>
        <w:autoSpaceDN w:val="0"/>
        <w:adjustRightInd w:val="0"/>
        <w:rPr>
          <w:rFonts w:ascii="Garamond" w:hAnsi="Garamond"/>
          <w:b/>
          <w:bCs/>
        </w:rPr>
      </w:pPr>
    </w:p>
    <w:p w:rsidR="00C5420F" w:rsidRDefault="00C5420F" w:rsidP="00C5420F">
      <w:pPr>
        <w:jc w:val="center"/>
        <w:rPr>
          <w:rFonts w:ascii="Garamond" w:hAnsi="Garamond"/>
          <w:color w:val="FFC000" w:themeColor="accent4"/>
          <w:lang w:val="pt-PT"/>
        </w:rPr>
      </w:pPr>
    </w:p>
    <w:p w:rsidR="004051BD" w:rsidRPr="00E84F0B" w:rsidRDefault="004051BD" w:rsidP="00C5420F">
      <w:pPr>
        <w:jc w:val="center"/>
        <w:rPr>
          <w:rFonts w:ascii="Garamond" w:hAnsi="Garamond"/>
          <w:lang w:val="pt-PT"/>
        </w:rPr>
      </w:pPr>
    </w:p>
    <w:p w:rsidR="00C5420F" w:rsidRPr="00F57F0D" w:rsidRDefault="00C5420F" w:rsidP="00C5420F">
      <w:pPr>
        <w:jc w:val="center"/>
        <w:rPr>
          <w:rFonts w:ascii="Garamond" w:hAnsi="Garamond"/>
          <w:b/>
          <w:color w:val="BF8F00" w:themeColor="accent4" w:themeShade="BF"/>
          <w:sz w:val="36"/>
          <w:szCs w:val="36"/>
          <w:lang w:val="pt-PT"/>
        </w:rPr>
      </w:pPr>
      <w:proofErr w:type="spellStart"/>
      <w:r w:rsidRPr="00F57F0D">
        <w:rPr>
          <w:rFonts w:ascii="Garamond" w:hAnsi="Garamond"/>
          <w:b/>
          <w:color w:val="BF8F00" w:themeColor="accent4" w:themeShade="BF"/>
          <w:sz w:val="36"/>
          <w:szCs w:val="36"/>
          <w:lang w:val="pt-PT"/>
        </w:rPr>
        <w:t>Le</w:t>
      </w:r>
      <w:proofErr w:type="spellEnd"/>
      <w:r w:rsidRPr="00F57F0D">
        <w:rPr>
          <w:rFonts w:ascii="Garamond" w:hAnsi="Garamond"/>
          <w:b/>
          <w:color w:val="BF8F00" w:themeColor="accent4" w:themeShade="BF"/>
          <w:sz w:val="36"/>
          <w:szCs w:val="36"/>
          <w:lang w:val="pt-PT"/>
        </w:rPr>
        <w:t xml:space="preserve"> </w:t>
      </w:r>
      <w:proofErr w:type="spellStart"/>
      <w:r w:rsidRPr="00F57F0D">
        <w:rPr>
          <w:rFonts w:ascii="Garamond" w:hAnsi="Garamond"/>
          <w:b/>
          <w:color w:val="BF8F00" w:themeColor="accent4" w:themeShade="BF"/>
          <w:sz w:val="36"/>
          <w:szCs w:val="36"/>
          <w:lang w:val="pt-PT"/>
        </w:rPr>
        <w:t>Meridien</w:t>
      </w:r>
      <w:proofErr w:type="spellEnd"/>
      <w:r w:rsidRPr="00F57F0D">
        <w:rPr>
          <w:rFonts w:ascii="Garamond" w:hAnsi="Garamond"/>
          <w:b/>
          <w:color w:val="BF8F00" w:themeColor="accent4" w:themeShade="BF"/>
          <w:sz w:val="36"/>
          <w:szCs w:val="36"/>
          <w:lang w:val="pt-PT"/>
        </w:rPr>
        <w:t xml:space="preserve"> Hotel</w:t>
      </w:r>
    </w:p>
    <w:p w:rsidR="00C5420F" w:rsidRPr="00F57F0D" w:rsidRDefault="004C7664" w:rsidP="00C5420F">
      <w:pPr>
        <w:jc w:val="center"/>
        <w:rPr>
          <w:rFonts w:ascii="Garamond" w:hAnsi="Garamond"/>
          <w:b/>
          <w:color w:val="BF8F00" w:themeColor="accent4" w:themeShade="BF"/>
          <w:sz w:val="36"/>
          <w:szCs w:val="36"/>
          <w:lang w:val="pt-PT"/>
        </w:rPr>
      </w:pPr>
      <w:r>
        <w:rPr>
          <w:rFonts w:ascii="Garamond" w:hAnsi="Garamond"/>
          <w:b/>
          <w:color w:val="BF8F00" w:themeColor="accent4" w:themeShade="BF"/>
          <w:sz w:val="36"/>
          <w:szCs w:val="36"/>
          <w:lang w:val="pt-PT"/>
        </w:rPr>
        <w:t xml:space="preserve">New </w:t>
      </w:r>
      <w:proofErr w:type="spellStart"/>
      <w:r w:rsidR="00C5420F" w:rsidRPr="00F57F0D">
        <w:rPr>
          <w:rFonts w:ascii="Garamond" w:hAnsi="Garamond"/>
          <w:b/>
          <w:color w:val="BF8F00" w:themeColor="accent4" w:themeShade="BF"/>
          <w:sz w:val="36"/>
          <w:szCs w:val="36"/>
          <w:lang w:val="pt-PT"/>
        </w:rPr>
        <w:t>Delhi</w:t>
      </w:r>
      <w:proofErr w:type="spellEnd"/>
      <w:r w:rsidR="00C5420F" w:rsidRPr="00F57F0D">
        <w:rPr>
          <w:rFonts w:ascii="Garamond" w:hAnsi="Garamond"/>
          <w:b/>
          <w:color w:val="BF8F00" w:themeColor="accent4" w:themeShade="BF"/>
          <w:sz w:val="36"/>
          <w:szCs w:val="36"/>
          <w:lang w:val="pt-PT"/>
        </w:rPr>
        <w:t>, India</w:t>
      </w:r>
    </w:p>
    <w:p w:rsidR="00C5420F" w:rsidRPr="00E84F0B" w:rsidRDefault="00C5420F" w:rsidP="00C5420F">
      <w:pPr>
        <w:jc w:val="center"/>
        <w:rPr>
          <w:rFonts w:ascii="Garamond" w:hAnsi="Garamond"/>
          <w:color w:val="BF8F00" w:themeColor="accent4" w:themeShade="BF"/>
          <w:sz w:val="36"/>
          <w:szCs w:val="36"/>
          <w:lang w:val="pt-PT"/>
        </w:rPr>
      </w:pPr>
    </w:p>
    <w:p w:rsidR="00C5420F" w:rsidRPr="00E84F0B" w:rsidRDefault="00D51F43" w:rsidP="00C5420F">
      <w:pPr>
        <w:jc w:val="center"/>
        <w:rPr>
          <w:rFonts w:ascii="Garamond" w:hAnsi="Garamond"/>
          <w:color w:val="BF8F00" w:themeColor="accent4" w:themeShade="BF"/>
          <w:sz w:val="36"/>
          <w:szCs w:val="36"/>
          <w:lang w:val="pt-PT"/>
        </w:rPr>
      </w:pPr>
      <w:r>
        <w:rPr>
          <w:rFonts w:ascii="Garamond" w:hAnsi="Garamond"/>
          <w:color w:val="BF8F00" w:themeColor="accent4" w:themeShade="BF"/>
          <w:sz w:val="36"/>
          <w:szCs w:val="36"/>
          <w:lang w:val="pt-PT"/>
        </w:rPr>
        <w:t>---------</w:t>
      </w:r>
      <w:r w:rsidR="004051BD">
        <w:rPr>
          <w:rFonts w:ascii="Garamond" w:hAnsi="Garamond"/>
          <w:color w:val="BF8F00" w:themeColor="accent4" w:themeShade="BF"/>
          <w:sz w:val="36"/>
          <w:szCs w:val="36"/>
          <w:lang w:val="pt-PT"/>
        </w:rPr>
        <w:t>--------------------------------------</w:t>
      </w:r>
    </w:p>
    <w:p w:rsidR="00C5420F" w:rsidRPr="00E84F0B" w:rsidRDefault="00C5420F" w:rsidP="00C5420F">
      <w:pPr>
        <w:jc w:val="center"/>
        <w:rPr>
          <w:rFonts w:ascii="Garamond" w:hAnsi="Garamond"/>
          <w:color w:val="BF8F00" w:themeColor="accent4" w:themeShade="BF"/>
          <w:sz w:val="36"/>
          <w:szCs w:val="36"/>
          <w:lang w:val="pt-PT"/>
        </w:rPr>
      </w:pPr>
    </w:p>
    <w:p w:rsidR="00C5420F" w:rsidRPr="00F57F0D" w:rsidRDefault="00C5420F" w:rsidP="00C5420F">
      <w:pPr>
        <w:jc w:val="center"/>
        <w:rPr>
          <w:rFonts w:ascii="Garamond" w:hAnsi="Garamond"/>
          <w:b/>
          <w:color w:val="BF8F00" w:themeColor="accent4" w:themeShade="BF"/>
          <w:sz w:val="36"/>
          <w:szCs w:val="36"/>
          <w:lang w:val="pt-PT"/>
        </w:rPr>
      </w:pPr>
      <w:r w:rsidRPr="00F57F0D">
        <w:rPr>
          <w:rFonts w:ascii="Garamond" w:hAnsi="Garamond"/>
          <w:b/>
          <w:color w:val="BF8F00" w:themeColor="accent4" w:themeShade="BF"/>
          <w:sz w:val="36"/>
          <w:szCs w:val="36"/>
          <w:lang w:val="pt-PT"/>
        </w:rPr>
        <w:t xml:space="preserve">13th-15th </w:t>
      </w:r>
      <w:proofErr w:type="spellStart"/>
      <w:r w:rsidRPr="00F57F0D">
        <w:rPr>
          <w:rFonts w:ascii="Garamond" w:hAnsi="Garamond"/>
          <w:b/>
          <w:color w:val="BF8F00" w:themeColor="accent4" w:themeShade="BF"/>
          <w:sz w:val="36"/>
          <w:szCs w:val="36"/>
          <w:lang w:val="pt-PT"/>
        </w:rPr>
        <w:t>June</w:t>
      </w:r>
      <w:proofErr w:type="spellEnd"/>
      <w:r w:rsidRPr="00F57F0D">
        <w:rPr>
          <w:rFonts w:ascii="Garamond" w:hAnsi="Garamond"/>
          <w:b/>
          <w:color w:val="BF8F00" w:themeColor="accent4" w:themeShade="BF"/>
          <w:sz w:val="36"/>
          <w:szCs w:val="36"/>
          <w:lang w:val="pt-PT"/>
        </w:rPr>
        <w:t xml:space="preserve"> 2018</w:t>
      </w:r>
    </w:p>
    <w:p w:rsidR="00C5420F" w:rsidRPr="00C234B3" w:rsidRDefault="00C5420F" w:rsidP="00C5420F">
      <w:pPr>
        <w:jc w:val="center"/>
        <w:rPr>
          <w:rFonts w:ascii="Corbel" w:hAnsi="Corbel"/>
          <w:sz w:val="36"/>
          <w:szCs w:val="36"/>
          <w:lang w:val="pt-PT"/>
        </w:rPr>
      </w:pPr>
    </w:p>
    <w:p w:rsidR="00C5420F" w:rsidRDefault="00C5420F">
      <w:pPr>
        <w:rPr>
          <w:rFonts w:ascii="Garamond" w:hAnsi="Garamond"/>
          <w:b/>
          <w:color w:val="0070C0"/>
        </w:rPr>
      </w:pPr>
    </w:p>
    <w:p w:rsidR="00C5420F" w:rsidRDefault="00C5420F">
      <w:pPr>
        <w:rPr>
          <w:rFonts w:ascii="Garamond" w:hAnsi="Garamond"/>
          <w:b/>
          <w:color w:val="0070C0"/>
        </w:rPr>
      </w:pPr>
      <w:r>
        <w:rPr>
          <w:rFonts w:ascii="Garamond" w:hAnsi="Garamond"/>
          <w:b/>
          <w:color w:val="0070C0"/>
        </w:rPr>
        <w:br w:type="page"/>
      </w:r>
    </w:p>
    <w:p w:rsidR="004116CB" w:rsidRPr="008E02AF" w:rsidRDefault="004116CB" w:rsidP="008E02AF">
      <w:pPr>
        <w:jc w:val="center"/>
        <w:rPr>
          <w:rFonts w:ascii="Garamond" w:hAnsi="Garamond"/>
          <w:b/>
          <w:color w:val="0070C0"/>
          <w:sz w:val="32"/>
          <w:szCs w:val="32"/>
        </w:rPr>
      </w:pPr>
      <w:r w:rsidRPr="00894BE8">
        <w:rPr>
          <w:rFonts w:ascii="Garamond" w:hAnsi="Garamond"/>
          <w:b/>
          <w:color w:val="0070C0"/>
          <w:sz w:val="32"/>
          <w:szCs w:val="32"/>
        </w:rPr>
        <w:lastRenderedPageBreak/>
        <w:t>CONTENTS</w:t>
      </w:r>
    </w:p>
    <w:p w:rsidR="00640328" w:rsidRDefault="00640328">
      <w:pPr>
        <w:rPr>
          <w:rFonts w:ascii="Garamond" w:hAnsi="Garamond"/>
          <w:b/>
        </w:rPr>
      </w:pPr>
    </w:p>
    <w:p w:rsidR="00234FD0" w:rsidRPr="00B44C8E" w:rsidRDefault="000C5F3F">
      <w:pPr>
        <w:rPr>
          <w:rFonts w:ascii="Garamond" w:hAnsi="Garamond"/>
          <w:b/>
        </w:rPr>
      </w:pPr>
      <w:r w:rsidRPr="00B44C8E">
        <w:rPr>
          <w:rFonts w:ascii="Garamond" w:hAnsi="Garamond"/>
          <w:b/>
        </w:rPr>
        <w:t xml:space="preserve">Abbreviations and </w:t>
      </w:r>
      <w:r w:rsidR="00A944AC">
        <w:rPr>
          <w:rFonts w:ascii="Garamond" w:hAnsi="Garamond"/>
          <w:b/>
        </w:rPr>
        <w:t>A</w:t>
      </w:r>
      <w:r w:rsidRPr="00B44C8E">
        <w:rPr>
          <w:rFonts w:ascii="Garamond" w:hAnsi="Garamond"/>
          <w:b/>
        </w:rPr>
        <w:t>cronyms</w:t>
      </w:r>
      <w:r w:rsidRPr="00B44C8E">
        <w:rPr>
          <w:rFonts w:ascii="Garamond" w:hAnsi="Garamond"/>
          <w:b/>
        </w:rPr>
        <w:tab/>
      </w:r>
      <w:r w:rsidR="00640328">
        <w:rPr>
          <w:rFonts w:ascii="Garamond" w:hAnsi="Garamond"/>
          <w:b/>
        </w:rPr>
        <w:tab/>
      </w:r>
      <w:r w:rsidR="00640328">
        <w:rPr>
          <w:rFonts w:ascii="Garamond" w:hAnsi="Garamond"/>
          <w:b/>
        </w:rPr>
        <w:tab/>
      </w:r>
      <w:r w:rsidR="00640328">
        <w:rPr>
          <w:rFonts w:ascii="Garamond" w:hAnsi="Garamond"/>
          <w:b/>
        </w:rPr>
        <w:tab/>
      </w:r>
      <w:r w:rsidR="00640328">
        <w:rPr>
          <w:rFonts w:ascii="Garamond" w:hAnsi="Garamond"/>
          <w:b/>
        </w:rPr>
        <w:tab/>
      </w:r>
      <w:r w:rsidR="00640328">
        <w:rPr>
          <w:rFonts w:ascii="Garamond" w:hAnsi="Garamond"/>
          <w:b/>
        </w:rPr>
        <w:tab/>
      </w:r>
      <w:r w:rsidR="00640328">
        <w:rPr>
          <w:rFonts w:ascii="Garamond" w:hAnsi="Garamond"/>
          <w:b/>
        </w:rPr>
        <w:tab/>
      </w:r>
      <w:r w:rsidR="00640328">
        <w:rPr>
          <w:rFonts w:ascii="Garamond" w:hAnsi="Garamond"/>
          <w:b/>
        </w:rPr>
        <w:tab/>
      </w:r>
      <w:r w:rsidR="006349B0">
        <w:rPr>
          <w:rFonts w:ascii="Garamond" w:hAnsi="Garamond"/>
        </w:rPr>
        <w:t>4</w:t>
      </w:r>
    </w:p>
    <w:p w:rsidR="00940F63" w:rsidRDefault="00940F63" w:rsidP="00940F63">
      <w:pPr>
        <w:tabs>
          <w:tab w:val="left" w:pos="3406"/>
        </w:tabs>
        <w:rPr>
          <w:rFonts w:ascii="Garamond" w:hAnsi="Garamond"/>
          <w:b/>
        </w:rPr>
      </w:pPr>
    </w:p>
    <w:p w:rsidR="00940F63" w:rsidRDefault="00940F63" w:rsidP="00940F63">
      <w:pPr>
        <w:tabs>
          <w:tab w:val="left" w:pos="3406"/>
        </w:tabs>
        <w:rPr>
          <w:rFonts w:ascii="Garamond" w:hAnsi="Garamond"/>
          <w:b/>
        </w:rPr>
      </w:pPr>
      <w:r>
        <w:rPr>
          <w:rFonts w:ascii="Garamond" w:hAnsi="Garamond"/>
          <w:b/>
        </w:rPr>
        <w:t>INTRODUCTION</w:t>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Pr>
          <w:rFonts w:ascii="Garamond" w:hAnsi="Garamond"/>
          <w:b/>
        </w:rPr>
        <w:tab/>
      </w:r>
      <w:r w:rsidR="006349B0" w:rsidRPr="00243060">
        <w:rPr>
          <w:rFonts w:ascii="Garamond" w:hAnsi="Garamond"/>
        </w:rPr>
        <w:t>5</w:t>
      </w:r>
    </w:p>
    <w:p w:rsidR="00CF200A" w:rsidRDefault="00940F63" w:rsidP="00940F63">
      <w:pPr>
        <w:tabs>
          <w:tab w:val="left" w:pos="3406"/>
        </w:tabs>
        <w:rPr>
          <w:rFonts w:ascii="Garamond" w:hAnsi="Garamond"/>
          <w:b/>
        </w:rPr>
      </w:pPr>
      <w:r>
        <w:rPr>
          <w:rFonts w:ascii="Garamond" w:hAnsi="Garamond"/>
          <w:b/>
        </w:rPr>
        <w:tab/>
      </w:r>
    </w:p>
    <w:p w:rsidR="00234FD0" w:rsidRPr="00B44C8E" w:rsidRDefault="00640328" w:rsidP="00940F63">
      <w:pPr>
        <w:rPr>
          <w:rFonts w:ascii="Garamond" w:hAnsi="Garamond"/>
          <w:b/>
        </w:rPr>
      </w:pPr>
      <w:r>
        <w:rPr>
          <w:rFonts w:ascii="Garamond" w:hAnsi="Garamond"/>
          <w:b/>
        </w:rPr>
        <w:t>OPENING SESSION</w:t>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sidR="00234FD0" w:rsidRPr="00B44C8E">
        <w:rPr>
          <w:rFonts w:ascii="Garamond" w:hAnsi="Garamond"/>
        </w:rPr>
        <w:t>6</w:t>
      </w:r>
    </w:p>
    <w:p w:rsidR="00CF200A" w:rsidRDefault="00CF200A">
      <w:pPr>
        <w:rPr>
          <w:rFonts w:ascii="Garamond" w:hAnsi="Garamond"/>
          <w:b/>
        </w:rPr>
      </w:pPr>
    </w:p>
    <w:p w:rsidR="00AB2652" w:rsidRDefault="008E02AF">
      <w:pPr>
        <w:rPr>
          <w:rFonts w:ascii="Garamond" w:hAnsi="Garamond"/>
          <w:b/>
        </w:rPr>
      </w:pPr>
      <w:r>
        <w:rPr>
          <w:rFonts w:ascii="Garamond" w:hAnsi="Garamond"/>
          <w:b/>
        </w:rPr>
        <w:t>G</w:t>
      </w:r>
      <w:r w:rsidRPr="00B44C8E">
        <w:rPr>
          <w:rFonts w:ascii="Garamond" w:hAnsi="Garamond"/>
          <w:b/>
        </w:rPr>
        <w:t>LOBAL REPORTS</w:t>
      </w:r>
    </w:p>
    <w:p w:rsidR="00AB2652" w:rsidRDefault="00234FD0" w:rsidP="00AB2652">
      <w:pPr>
        <w:ind w:firstLine="720"/>
        <w:rPr>
          <w:rFonts w:ascii="Garamond" w:hAnsi="Garamond"/>
          <w:b/>
        </w:rPr>
      </w:pPr>
      <w:r w:rsidRPr="00B44C8E">
        <w:rPr>
          <w:rFonts w:ascii="Garamond" w:hAnsi="Garamond"/>
        </w:rPr>
        <w:t>Memorial</w:t>
      </w:r>
      <w:r w:rsidR="006349B0">
        <w:rPr>
          <w:rFonts w:ascii="Garamond" w:hAnsi="Garamond"/>
        </w:rPr>
        <w:t>: Professor R.K Shenoy</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349B0">
        <w:rPr>
          <w:rFonts w:ascii="Garamond" w:hAnsi="Garamond"/>
        </w:rPr>
        <w:t>10</w:t>
      </w:r>
    </w:p>
    <w:p w:rsidR="00234FD0" w:rsidRDefault="00234FD0" w:rsidP="00AB2652">
      <w:pPr>
        <w:ind w:firstLine="720"/>
        <w:rPr>
          <w:rFonts w:ascii="Garamond" w:hAnsi="Garamond"/>
        </w:rPr>
      </w:pPr>
      <w:r w:rsidRPr="00B44C8E">
        <w:rPr>
          <w:rFonts w:ascii="Garamond" w:hAnsi="Garamond"/>
        </w:rPr>
        <w:t>Global Programme to Eliminate Lymphatic Filariasis Progres</w:t>
      </w:r>
      <w:r w:rsidR="00AB2652">
        <w:rPr>
          <w:rFonts w:ascii="Garamond" w:hAnsi="Garamond"/>
        </w:rPr>
        <w:t>s</w:t>
      </w:r>
      <w:r w:rsidR="00640328">
        <w:rPr>
          <w:rFonts w:ascii="Garamond" w:hAnsi="Garamond"/>
        </w:rPr>
        <w:tab/>
      </w:r>
      <w:r w:rsidR="00640328">
        <w:rPr>
          <w:rFonts w:ascii="Garamond" w:hAnsi="Garamond"/>
        </w:rPr>
        <w:tab/>
      </w:r>
      <w:r w:rsidR="00640328">
        <w:rPr>
          <w:rFonts w:ascii="Garamond" w:hAnsi="Garamond"/>
        </w:rPr>
        <w:tab/>
      </w:r>
      <w:r w:rsidR="00CF200A">
        <w:rPr>
          <w:rFonts w:ascii="Garamond" w:hAnsi="Garamond"/>
        </w:rPr>
        <w:t>1</w:t>
      </w:r>
      <w:r w:rsidR="006349B0">
        <w:rPr>
          <w:rFonts w:ascii="Garamond" w:hAnsi="Garamond"/>
        </w:rPr>
        <w:t>1</w:t>
      </w:r>
    </w:p>
    <w:p w:rsidR="00AB2652" w:rsidRPr="00AB2652" w:rsidRDefault="00AB2652" w:rsidP="00AB2652">
      <w:pPr>
        <w:ind w:firstLine="720"/>
        <w:rPr>
          <w:rFonts w:ascii="Garamond" w:hAnsi="Garamond"/>
          <w:b/>
        </w:rPr>
      </w:pPr>
      <w:r>
        <w:rPr>
          <w:rFonts w:ascii="Garamond" w:hAnsi="Garamond"/>
        </w:rPr>
        <w:t>Pharmaceutical partners’ reports</w:t>
      </w:r>
    </w:p>
    <w:p w:rsidR="00234FD0" w:rsidRPr="00AB2652" w:rsidRDefault="00234FD0" w:rsidP="00AB2652">
      <w:pPr>
        <w:ind w:left="720" w:firstLine="720"/>
        <w:rPr>
          <w:rFonts w:ascii="Garamond" w:hAnsi="Garamond"/>
        </w:rPr>
      </w:pPr>
      <w:r w:rsidRPr="00B44C8E">
        <w:rPr>
          <w:rFonts w:ascii="Garamond" w:hAnsi="Garamond"/>
        </w:rPr>
        <w:t>GSK</w:t>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1</w:t>
      </w:r>
      <w:r w:rsidR="006349B0">
        <w:rPr>
          <w:rFonts w:ascii="Garamond" w:hAnsi="Garamond"/>
        </w:rPr>
        <w:t>5</w:t>
      </w:r>
    </w:p>
    <w:p w:rsidR="00234FD0" w:rsidRPr="00B44C8E" w:rsidRDefault="008E02AF" w:rsidP="00B44C8E">
      <w:pPr>
        <w:rPr>
          <w:rFonts w:ascii="Garamond" w:hAnsi="Garamond"/>
        </w:rPr>
      </w:pPr>
      <w:r>
        <w:rPr>
          <w:rFonts w:ascii="Garamond" w:hAnsi="Garamond"/>
        </w:rPr>
        <w:t xml:space="preserve">   </w:t>
      </w:r>
      <w:r w:rsidR="00043E56">
        <w:rPr>
          <w:rFonts w:ascii="Garamond" w:hAnsi="Garamond"/>
        </w:rPr>
        <w:t xml:space="preserve"> </w:t>
      </w:r>
      <w:r>
        <w:rPr>
          <w:rFonts w:ascii="Garamond" w:hAnsi="Garamond"/>
        </w:rPr>
        <w:t xml:space="preserve">    </w:t>
      </w:r>
      <w:r w:rsidR="00AB2652">
        <w:rPr>
          <w:rFonts w:ascii="Garamond" w:hAnsi="Garamond"/>
        </w:rPr>
        <w:tab/>
      </w:r>
      <w:r w:rsidR="00AB2652">
        <w:rPr>
          <w:rFonts w:ascii="Garamond" w:hAnsi="Garamond"/>
        </w:rPr>
        <w:tab/>
      </w:r>
      <w:proofErr w:type="spellStart"/>
      <w:r w:rsidR="00234FD0" w:rsidRPr="00B44C8E">
        <w:rPr>
          <w:rFonts w:ascii="Garamond" w:hAnsi="Garamond"/>
        </w:rPr>
        <w:t>Mectizan</w:t>
      </w:r>
      <w:proofErr w:type="spellEnd"/>
      <w:r w:rsidR="00234FD0" w:rsidRPr="00B44C8E">
        <w:rPr>
          <w:rFonts w:ascii="Garamond" w:hAnsi="Garamond"/>
        </w:rPr>
        <w:t xml:space="preserve"> Donation Program</w:t>
      </w:r>
      <w:r w:rsidR="00234FD0"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234FD0" w:rsidRPr="00B44C8E">
        <w:rPr>
          <w:rFonts w:ascii="Garamond" w:hAnsi="Garamond"/>
        </w:rPr>
        <w:t>1</w:t>
      </w:r>
      <w:r w:rsidR="006349B0">
        <w:rPr>
          <w:rFonts w:ascii="Garamond" w:hAnsi="Garamond"/>
        </w:rPr>
        <w:t>5</w:t>
      </w:r>
    </w:p>
    <w:p w:rsidR="00234FD0" w:rsidRPr="00B44C8E" w:rsidRDefault="008E02AF" w:rsidP="00B44C8E">
      <w:pPr>
        <w:rPr>
          <w:rFonts w:ascii="Garamond" w:hAnsi="Garamond"/>
        </w:rPr>
      </w:pPr>
      <w:r>
        <w:rPr>
          <w:rFonts w:ascii="Garamond" w:hAnsi="Garamond"/>
        </w:rPr>
        <w:t xml:space="preserve">   </w:t>
      </w:r>
      <w:r w:rsidR="00043E56">
        <w:rPr>
          <w:rFonts w:ascii="Garamond" w:hAnsi="Garamond"/>
        </w:rPr>
        <w:t xml:space="preserve"> </w:t>
      </w:r>
      <w:r>
        <w:rPr>
          <w:rFonts w:ascii="Garamond" w:hAnsi="Garamond"/>
        </w:rPr>
        <w:t xml:space="preserve">    </w:t>
      </w:r>
      <w:r w:rsidR="00AB2652">
        <w:rPr>
          <w:rFonts w:ascii="Garamond" w:hAnsi="Garamond"/>
        </w:rPr>
        <w:tab/>
      </w:r>
      <w:r w:rsidR="00AB2652">
        <w:rPr>
          <w:rFonts w:ascii="Garamond" w:hAnsi="Garamond"/>
        </w:rPr>
        <w:tab/>
      </w:r>
      <w:r w:rsidR="00234FD0" w:rsidRPr="00B44C8E">
        <w:rPr>
          <w:rFonts w:ascii="Garamond" w:hAnsi="Garamond"/>
        </w:rPr>
        <w:t>Eisai</w:t>
      </w:r>
      <w:r w:rsidR="00234FD0"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234FD0" w:rsidRPr="00B44C8E">
        <w:rPr>
          <w:rFonts w:ascii="Garamond" w:hAnsi="Garamond"/>
        </w:rPr>
        <w:t>1</w:t>
      </w:r>
      <w:r w:rsidR="006349B0">
        <w:rPr>
          <w:rFonts w:ascii="Garamond" w:hAnsi="Garamond"/>
        </w:rPr>
        <w:t>6</w:t>
      </w:r>
    </w:p>
    <w:p w:rsidR="00234FD0" w:rsidRPr="00B44C8E" w:rsidRDefault="00234FD0" w:rsidP="00AB2652">
      <w:pPr>
        <w:ind w:firstLine="720"/>
        <w:rPr>
          <w:rFonts w:ascii="Garamond" w:hAnsi="Garamond"/>
        </w:rPr>
      </w:pPr>
      <w:r w:rsidRPr="00B44C8E">
        <w:rPr>
          <w:rFonts w:ascii="Garamond" w:hAnsi="Garamond"/>
        </w:rPr>
        <w:t>LF NGDO Network</w:t>
      </w:r>
      <w:r w:rsidR="00AB2652">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1</w:t>
      </w:r>
      <w:r w:rsidR="006349B0">
        <w:rPr>
          <w:rFonts w:ascii="Garamond" w:hAnsi="Garamond"/>
        </w:rPr>
        <w:t>8</w:t>
      </w:r>
    </w:p>
    <w:p w:rsidR="00234FD0" w:rsidRPr="00AB2652" w:rsidRDefault="00AB2652" w:rsidP="00B44C8E">
      <w:pPr>
        <w:rPr>
          <w:rFonts w:ascii="Garamond" w:hAnsi="Garamond"/>
        </w:rPr>
      </w:pPr>
      <w:r>
        <w:rPr>
          <w:rFonts w:ascii="Garamond" w:hAnsi="Garamond"/>
          <w:b/>
        </w:rPr>
        <w:tab/>
      </w:r>
      <w:r w:rsidRPr="00AB2652">
        <w:rPr>
          <w:rFonts w:ascii="Garamond" w:hAnsi="Garamond"/>
        </w:rPr>
        <w:t>Solving the LF problem through research: basic, translational, operation</w:t>
      </w:r>
      <w:r>
        <w:rPr>
          <w:rFonts w:ascii="Garamond" w:hAnsi="Garamond"/>
        </w:rPr>
        <w:t>al</w:t>
      </w:r>
      <w:r w:rsidR="00640328">
        <w:rPr>
          <w:rFonts w:ascii="Garamond" w:hAnsi="Garamond"/>
        </w:rPr>
        <w:tab/>
      </w:r>
      <w:r w:rsidR="00640328">
        <w:rPr>
          <w:rFonts w:ascii="Garamond" w:hAnsi="Garamond"/>
        </w:rPr>
        <w:tab/>
      </w:r>
      <w:r w:rsidR="00234FD0" w:rsidRPr="00B44C8E">
        <w:rPr>
          <w:rFonts w:ascii="Garamond" w:hAnsi="Garamond"/>
        </w:rPr>
        <w:t>1</w:t>
      </w:r>
      <w:r w:rsidR="006349B0">
        <w:rPr>
          <w:rFonts w:ascii="Garamond" w:hAnsi="Garamond"/>
        </w:rPr>
        <w:t>9</w:t>
      </w:r>
    </w:p>
    <w:p w:rsidR="00AB2652" w:rsidRDefault="00AB2652" w:rsidP="00234FD0">
      <w:pPr>
        <w:rPr>
          <w:rFonts w:ascii="Garamond" w:hAnsi="Garamond"/>
          <w:b/>
        </w:rPr>
      </w:pPr>
    </w:p>
    <w:p w:rsidR="008E02AF" w:rsidRDefault="008E02AF" w:rsidP="00234FD0">
      <w:pPr>
        <w:rPr>
          <w:rFonts w:ascii="Garamond" w:hAnsi="Garamond"/>
          <w:b/>
        </w:rPr>
      </w:pPr>
      <w:r>
        <w:rPr>
          <w:rFonts w:ascii="Garamond" w:hAnsi="Garamond"/>
          <w:b/>
        </w:rPr>
        <w:t>A</w:t>
      </w:r>
      <w:r w:rsidRPr="00B44C8E">
        <w:rPr>
          <w:rFonts w:ascii="Garamond" w:hAnsi="Garamond"/>
          <w:b/>
        </w:rPr>
        <w:t xml:space="preserve">LTERNATIVE REGIMENS AND SUSTAINING EFFECTIVE </w:t>
      </w:r>
    </w:p>
    <w:p w:rsidR="00234FD0" w:rsidRPr="00B44C8E" w:rsidRDefault="008E02AF" w:rsidP="00234FD0">
      <w:pPr>
        <w:rPr>
          <w:rFonts w:ascii="Garamond" w:hAnsi="Garamond"/>
          <w:b/>
        </w:rPr>
      </w:pPr>
      <w:r>
        <w:rPr>
          <w:rFonts w:ascii="Garamond" w:hAnsi="Garamond"/>
          <w:b/>
        </w:rPr>
        <w:t xml:space="preserve">MDA </w:t>
      </w:r>
      <w:r w:rsidRPr="00B44C8E">
        <w:rPr>
          <w:rFonts w:ascii="Garamond" w:hAnsi="Garamond"/>
          <w:b/>
        </w:rPr>
        <w:t>COVERAGE</w:t>
      </w:r>
    </w:p>
    <w:p w:rsidR="00234FD0" w:rsidRPr="00B44C8E" w:rsidRDefault="00234FD0" w:rsidP="00AB2652">
      <w:pPr>
        <w:ind w:firstLine="720"/>
        <w:rPr>
          <w:rFonts w:ascii="Garamond" w:hAnsi="Garamond"/>
        </w:rPr>
      </w:pPr>
      <w:r w:rsidRPr="00B44C8E">
        <w:rPr>
          <w:rFonts w:ascii="Garamond" w:hAnsi="Garamond"/>
        </w:rPr>
        <w:t>India’s accelerated</w:t>
      </w:r>
      <w:r w:rsidR="00630C13" w:rsidRPr="00B44C8E">
        <w:rPr>
          <w:rFonts w:ascii="Garamond" w:hAnsi="Garamond"/>
        </w:rPr>
        <w:t xml:space="preserve"> plan for the elimination of LF</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30C13" w:rsidRPr="00B44C8E">
        <w:rPr>
          <w:rFonts w:ascii="Garamond" w:hAnsi="Garamond"/>
        </w:rPr>
        <w:t>2</w:t>
      </w:r>
      <w:r w:rsidR="006349B0">
        <w:rPr>
          <w:rFonts w:ascii="Garamond" w:hAnsi="Garamond"/>
        </w:rPr>
        <w:t>2</w:t>
      </w:r>
    </w:p>
    <w:p w:rsidR="00630C13" w:rsidRPr="00B44C8E" w:rsidRDefault="008E02AF" w:rsidP="00234FD0">
      <w:pPr>
        <w:rPr>
          <w:rFonts w:ascii="Garamond" w:hAnsi="Garamond"/>
        </w:rPr>
      </w:pPr>
      <w:r>
        <w:rPr>
          <w:rFonts w:ascii="Garamond" w:hAnsi="Garamond"/>
        </w:rPr>
        <w:t xml:space="preserve">     </w:t>
      </w:r>
      <w:r w:rsidR="00043E56">
        <w:rPr>
          <w:rFonts w:ascii="Garamond" w:hAnsi="Garamond"/>
        </w:rPr>
        <w:t xml:space="preserve"> </w:t>
      </w:r>
      <w:r>
        <w:rPr>
          <w:rFonts w:ascii="Garamond" w:hAnsi="Garamond"/>
        </w:rPr>
        <w:t xml:space="preserve">  </w:t>
      </w:r>
      <w:r w:rsidR="00AB2652">
        <w:rPr>
          <w:rFonts w:ascii="Garamond" w:hAnsi="Garamond"/>
        </w:rPr>
        <w:tab/>
      </w:r>
      <w:r w:rsidR="00AB2652">
        <w:rPr>
          <w:rFonts w:ascii="Garamond" w:hAnsi="Garamond"/>
        </w:rPr>
        <w:tab/>
      </w:r>
      <w:r w:rsidR="00630C13" w:rsidRPr="00B44C8E">
        <w:rPr>
          <w:rFonts w:ascii="Garamond" w:hAnsi="Garamond"/>
        </w:rPr>
        <w:t>National Vector Borne Diseases Control Programme</w:t>
      </w:r>
      <w:r w:rsidR="006349B0">
        <w:rPr>
          <w:rFonts w:ascii="Garamond" w:hAnsi="Garamond"/>
        </w:rPr>
        <w:t>: Progress by Gujarat</w:t>
      </w:r>
      <w:r w:rsidR="00640328">
        <w:rPr>
          <w:rFonts w:ascii="Garamond" w:hAnsi="Garamond"/>
        </w:rPr>
        <w:tab/>
      </w:r>
      <w:r w:rsidR="00630C13" w:rsidRPr="00B44C8E">
        <w:rPr>
          <w:rFonts w:ascii="Garamond" w:hAnsi="Garamond"/>
        </w:rPr>
        <w:t>2</w:t>
      </w:r>
      <w:r w:rsidR="006349B0">
        <w:rPr>
          <w:rFonts w:ascii="Garamond" w:hAnsi="Garamond"/>
        </w:rPr>
        <w:t>5</w:t>
      </w:r>
    </w:p>
    <w:p w:rsidR="00630C13" w:rsidRPr="00B44C8E" w:rsidRDefault="008E02AF" w:rsidP="00234FD0">
      <w:pPr>
        <w:rPr>
          <w:rFonts w:ascii="Garamond" w:hAnsi="Garamond"/>
        </w:rPr>
      </w:pPr>
      <w:r>
        <w:rPr>
          <w:rFonts w:ascii="Garamond" w:hAnsi="Garamond"/>
        </w:rPr>
        <w:t xml:space="preserve">     </w:t>
      </w:r>
      <w:r w:rsidR="00043E56">
        <w:rPr>
          <w:rFonts w:ascii="Garamond" w:hAnsi="Garamond"/>
        </w:rPr>
        <w:t xml:space="preserve"> </w:t>
      </w:r>
      <w:r>
        <w:rPr>
          <w:rFonts w:ascii="Garamond" w:hAnsi="Garamond"/>
        </w:rPr>
        <w:t xml:space="preserve">  </w:t>
      </w:r>
      <w:r w:rsidR="00AB2652">
        <w:rPr>
          <w:rFonts w:ascii="Garamond" w:hAnsi="Garamond"/>
        </w:rPr>
        <w:tab/>
      </w:r>
      <w:r w:rsidR="00AB2652">
        <w:rPr>
          <w:rFonts w:ascii="Garamond" w:hAnsi="Garamond"/>
        </w:rPr>
        <w:tab/>
      </w:r>
      <w:r w:rsidR="00630C13" w:rsidRPr="00B44C8E">
        <w:rPr>
          <w:rFonts w:ascii="Garamond" w:hAnsi="Garamond"/>
        </w:rPr>
        <w:t>Elimination of LF in Bihar: Status and strategies</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30C13" w:rsidRPr="00B44C8E">
        <w:rPr>
          <w:rFonts w:ascii="Garamond" w:hAnsi="Garamond"/>
        </w:rPr>
        <w:t>2</w:t>
      </w:r>
      <w:r w:rsidR="006349B0">
        <w:rPr>
          <w:rFonts w:ascii="Garamond" w:hAnsi="Garamond"/>
        </w:rPr>
        <w:t>7</w:t>
      </w:r>
    </w:p>
    <w:p w:rsidR="00630C13" w:rsidRPr="00B44C8E" w:rsidRDefault="00630C13" w:rsidP="00AB2652">
      <w:pPr>
        <w:ind w:left="720" w:firstLine="720"/>
        <w:rPr>
          <w:rFonts w:ascii="Garamond" w:hAnsi="Garamond"/>
        </w:rPr>
      </w:pPr>
      <w:r w:rsidRPr="00B44C8E">
        <w:rPr>
          <w:rFonts w:ascii="Garamond" w:hAnsi="Garamond"/>
        </w:rPr>
        <w:t>Status of elimination of LF programme in Karnataka</w:t>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2</w:t>
      </w:r>
      <w:r w:rsidR="006349B0">
        <w:rPr>
          <w:rFonts w:ascii="Garamond" w:hAnsi="Garamond"/>
        </w:rPr>
        <w:t>9</w:t>
      </w:r>
    </w:p>
    <w:p w:rsidR="00630C13" w:rsidRPr="00B44C8E" w:rsidRDefault="00630C13" w:rsidP="00640328">
      <w:pPr>
        <w:ind w:firstLine="720"/>
        <w:rPr>
          <w:rFonts w:ascii="Garamond" w:hAnsi="Garamond"/>
        </w:rPr>
      </w:pPr>
      <w:r w:rsidRPr="00B44C8E">
        <w:rPr>
          <w:rFonts w:ascii="Garamond" w:hAnsi="Garamond"/>
        </w:rPr>
        <w:t>Overcoming challenges in Guyana</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349B0">
        <w:rPr>
          <w:rFonts w:ascii="Garamond" w:hAnsi="Garamond"/>
        </w:rPr>
        <w:t>31</w:t>
      </w:r>
    </w:p>
    <w:p w:rsidR="00630C13" w:rsidRPr="00B44C8E" w:rsidRDefault="00630C13" w:rsidP="00640328">
      <w:pPr>
        <w:ind w:firstLine="720"/>
        <w:rPr>
          <w:rFonts w:ascii="Garamond" w:hAnsi="Garamond"/>
        </w:rPr>
      </w:pPr>
      <w:r w:rsidRPr="00B44C8E">
        <w:rPr>
          <w:rFonts w:ascii="Garamond" w:hAnsi="Garamond"/>
        </w:rPr>
        <w:t>Safety and efficiency of IDA</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349B0">
        <w:rPr>
          <w:rFonts w:ascii="Garamond" w:hAnsi="Garamond"/>
        </w:rPr>
        <w:t>33</w:t>
      </w:r>
    </w:p>
    <w:p w:rsidR="00630C13" w:rsidRPr="00B44C8E" w:rsidRDefault="00630C13" w:rsidP="00640328">
      <w:pPr>
        <w:ind w:firstLine="720"/>
        <w:rPr>
          <w:rFonts w:ascii="Garamond" w:hAnsi="Garamond"/>
        </w:rPr>
      </w:pPr>
      <w:r w:rsidRPr="00B44C8E">
        <w:rPr>
          <w:rFonts w:ascii="Garamond" w:hAnsi="Garamond"/>
        </w:rPr>
        <w:t>Introduction of IDA in Kenya</w:t>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3</w:t>
      </w:r>
      <w:r w:rsidR="006349B0">
        <w:rPr>
          <w:rFonts w:ascii="Garamond" w:hAnsi="Garamond"/>
        </w:rPr>
        <w:t>8</w:t>
      </w:r>
    </w:p>
    <w:p w:rsidR="00630C13" w:rsidRPr="00B44C8E" w:rsidRDefault="00630C13" w:rsidP="00640328">
      <w:pPr>
        <w:ind w:firstLine="720"/>
        <w:rPr>
          <w:rFonts w:ascii="Garamond" w:hAnsi="Garamond"/>
        </w:rPr>
      </w:pPr>
      <w:r w:rsidRPr="00B44C8E">
        <w:rPr>
          <w:rFonts w:ascii="Garamond" w:hAnsi="Garamond"/>
        </w:rPr>
        <w:t xml:space="preserve">Qualitative results from IDA acceptability studies </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3</w:t>
      </w:r>
      <w:r w:rsidR="006349B0">
        <w:rPr>
          <w:rFonts w:ascii="Garamond" w:hAnsi="Garamond"/>
        </w:rPr>
        <w:t>9</w:t>
      </w:r>
    </w:p>
    <w:p w:rsidR="00AB2652" w:rsidRDefault="00AB2652" w:rsidP="00234FD0">
      <w:pPr>
        <w:rPr>
          <w:rFonts w:ascii="Garamond" w:hAnsi="Garamond"/>
          <w:b/>
        </w:rPr>
      </w:pPr>
    </w:p>
    <w:p w:rsidR="00630C13" w:rsidRPr="00B44C8E" w:rsidRDefault="008E02AF" w:rsidP="00234FD0">
      <w:pPr>
        <w:rPr>
          <w:rFonts w:ascii="Garamond" w:hAnsi="Garamond"/>
          <w:b/>
        </w:rPr>
      </w:pPr>
      <w:r>
        <w:rPr>
          <w:rFonts w:ascii="Garamond" w:hAnsi="Garamond"/>
          <w:b/>
        </w:rPr>
        <w:t>R</w:t>
      </w:r>
      <w:r w:rsidRPr="00B44C8E">
        <w:rPr>
          <w:rFonts w:ascii="Garamond" w:hAnsi="Garamond"/>
          <w:b/>
        </w:rPr>
        <w:t>EGIONAL REPORTS</w:t>
      </w:r>
    </w:p>
    <w:p w:rsidR="00630C13" w:rsidRPr="00B44C8E" w:rsidRDefault="00630C13" w:rsidP="00640328">
      <w:pPr>
        <w:ind w:left="720"/>
        <w:rPr>
          <w:rFonts w:ascii="Garamond" w:hAnsi="Garamond"/>
        </w:rPr>
      </w:pPr>
      <w:r w:rsidRPr="00B44C8E">
        <w:rPr>
          <w:rFonts w:ascii="Garamond" w:hAnsi="Garamond"/>
        </w:rPr>
        <w:t>South-East Asia (SEAR)</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7E4AAE" w:rsidRPr="00B44C8E">
        <w:rPr>
          <w:rFonts w:ascii="Garamond" w:hAnsi="Garamond"/>
        </w:rPr>
        <w:t>4</w:t>
      </w:r>
      <w:r w:rsidR="006349B0">
        <w:rPr>
          <w:rFonts w:ascii="Garamond" w:hAnsi="Garamond"/>
        </w:rPr>
        <w:t>3</w:t>
      </w:r>
    </w:p>
    <w:p w:rsidR="007E4AAE" w:rsidRPr="00B44C8E" w:rsidRDefault="007E4AAE" w:rsidP="00640328">
      <w:pPr>
        <w:ind w:firstLine="720"/>
        <w:rPr>
          <w:rFonts w:ascii="Garamond" w:hAnsi="Garamond"/>
        </w:rPr>
      </w:pPr>
      <w:r w:rsidRPr="00B44C8E">
        <w:rPr>
          <w:rFonts w:ascii="Garamond" w:hAnsi="Garamond"/>
        </w:rPr>
        <w:t>Pan-American (PAHO)</w:t>
      </w:r>
      <w:r w:rsidR="00DE09B9">
        <w:rPr>
          <w:rFonts w:ascii="Garamond" w:hAnsi="Garamond"/>
        </w:rPr>
        <w:t xml:space="preserve"> </w:t>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4</w:t>
      </w:r>
      <w:r w:rsidR="006349B0">
        <w:rPr>
          <w:rFonts w:ascii="Garamond" w:hAnsi="Garamond"/>
        </w:rPr>
        <w:t>6</w:t>
      </w:r>
    </w:p>
    <w:p w:rsidR="007E4AAE" w:rsidRPr="00B44C8E" w:rsidRDefault="007E4AAE" w:rsidP="00640328">
      <w:pPr>
        <w:ind w:firstLine="720"/>
        <w:rPr>
          <w:rFonts w:ascii="Garamond" w:hAnsi="Garamond"/>
        </w:rPr>
      </w:pPr>
      <w:r w:rsidRPr="00B44C8E">
        <w:rPr>
          <w:rFonts w:ascii="Garamond" w:hAnsi="Garamond"/>
        </w:rPr>
        <w:t>Eastern-Mediterranean (EMRO)</w:t>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4</w:t>
      </w:r>
      <w:r w:rsidR="006349B0">
        <w:rPr>
          <w:rFonts w:ascii="Garamond" w:hAnsi="Garamond"/>
        </w:rPr>
        <w:t>8</w:t>
      </w:r>
    </w:p>
    <w:p w:rsidR="007E4AAE" w:rsidRPr="00B44C8E" w:rsidRDefault="007E4AAE" w:rsidP="00640328">
      <w:pPr>
        <w:ind w:firstLine="720"/>
        <w:rPr>
          <w:rFonts w:ascii="Garamond" w:hAnsi="Garamond"/>
        </w:rPr>
      </w:pPr>
      <w:r w:rsidRPr="00B44C8E">
        <w:rPr>
          <w:rFonts w:ascii="Garamond" w:hAnsi="Garamond"/>
        </w:rPr>
        <w:t>Africa (AFRO)</w:t>
      </w:r>
      <w:r w:rsidRPr="00B44C8E">
        <w:rPr>
          <w:rFonts w:ascii="Garamond" w:hAnsi="Garamond"/>
        </w:rPr>
        <w:tab/>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5</w:t>
      </w:r>
      <w:r w:rsidR="00700766">
        <w:rPr>
          <w:rFonts w:ascii="Garamond" w:hAnsi="Garamond"/>
        </w:rPr>
        <w:t>3</w:t>
      </w:r>
    </w:p>
    <w:p w:rsidR="007E4AAE" w:rsidRDefault="007E4AAE" w:rsidP="00640328">
      <w:pPr>
        <w:ind w:firstLine="720"/>
        <w:rPr>
          <w:rFonts w:ascii="Garamond" w:hAnsi="Garamond"/>
        </w:rPr>
      </w:pPr>
      <w:r w:rsidRPr="00B44C8E">
        <w:rPr>
          <w:rFonts w:ascii="Garamond" w:hAnsi="Garamond"/>
        </w:rPr>
        <w:t>Western Pacific (WPRO)</w:t>
      </w:r>
      <w:r w:rsidRPr="00B44C8E">
        <w:rPr>
          <w:rFonts w:ascii="Garamond" w:hAnsi="Garamond"/>
        </w:rPr>
        <w:tab/>
      </w:r>
      <w:r w:rsidRPr="00B44C8E">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00640328">
        <w:rPr>
          <w:rFonts w:ascii="Garamond" w:hAnsi="Garamond"/>
        </w:rPr>
        <w:tab/>
      </w:r>
      <w:r w:rsidRPr="00B44C8E">
        <w:rPr>
          <w:rFonts w:ascii="Garamond" w:hAnsi="Garamond"/>
        </w:rPr>
        <w:t>5</w:t>
      </w:r>
      <w:r w:rsidR="0013253B">
        <w:rPr>
          <w:rFonts w:ascii="Garamond" w:hAnsi="Garamond"/>
        </w:rPr>
        <w:t>7</w:t>
      </w:r>
    </w:p>
    <w:p w:rsidR="009C27B8" w:rsidRPr="00B44C8E" w:rsidRDefault="009C27B8" w:rsidP="00234FD0">
      <w:pPr>
        <w:rPr>
          <w:rFonts w:ascii="Garamond" w:hAnsi="Garamond"/>
        </w:rPr>
      </w:pPr>
    </w:p>
    <w:p w:rsidR="007E4AAE" w:rsidRPr="00B44C8E" w:rsidRDefault="008E02AF" w:rsidP="00234FD0">
      <w:pPr>
        <w:rPr>
          <w:rFonts w:ascii="Garamond" w:hAnsi="Garamond"/>
          <w:b/>
        </w:rPr>
      </w:pPr>
      <w:r>
        <w:rPr>
          <w:rFonts w:ascii="Garamond" w:hAnsi="Garamond"/>
          <w:b/>
        </w:rPr>
        <w:t>LF</w:t>
      </w:r>
      <w:r w:rsidRPr="00B44C8E">
        <w:rPr>
          <w:rFonts w:ascii="Garamond" w:hAnsi="Garamond"/>
          <w:b/>
        </w:rPr>
        <w:t xml:space="preserve"> </w:t>
      </w:r>
      <w:r>
        <w:rPr>
          <w:rFonts w:ascii="Garamond" w:hAnsi="Garamond"/>
          <w:b/>
        </w:rPr>
        <w:t>M</w:t>
      </w:r>
      <w:r w:rsidRPr="00B44C8E">
        <w:rPr>
          <w:rFonts w:ascii="Garamond" w:hAnsi="Garamond"/>
          <w:b/>
        </w:rPr>
        <w:t xml:space="preserve">ORBIDITY </w:t>
      </w:r>
      <w:r>
        <w:rPr>
          <w:rFonts w:ascii="Garamond" w:hAnsi="Garamond"/>
          <w:b/>
        </w:rPr>
        <w:t>M</w:t>
      </w:r>
      <w:r w:rsidRPr="00B44C8E">
        <w:rPr>
          <w:rFonts w:ascii="Garamond" w:hAnsi="Garamond"/>
          <w:b/>
        </w:rPr>
        <w:t>ANAGEMENT</w:t>
      </w:r>
    </w:p>
    <w:p w:rsidR="006349B0" w:rsidRDefault="007E4AAE" w:rsidP="00640328">
      <w:pPr>
        <w:ind w:firstLine="720"/>
        <w:rPr>
          <w:rFonts w:ascii="Garamond" w:hAnsi="Garamond"/>
        </w:rPr>
      </w:pPr>
      <w:r w:rsidRPr="00B44C8E">
        <w:rPr>
          <w:rFonts w:ascii="Garamond" w:hAnsi="Garamond"/>
        </w:rPr>
        <w:t xml:space="preserve">Morbidity management and disability prevention in LF: </w:t>
      </w:r>
      <w:r w:rsidR="006349B0">
        <w:rPr>
          <w:rFonts w:ascii="Garamond" w:hAnsi="Garamond"/>
        </w:rPr>
        <w:t xml:space="preserve">Important activities </w:t>
      </w:r>
    </w:p>
    <w:p w:rsidR="006349B0" w:rsidRDefault="006349B0" w:rsidP="006349B0">
      <w:pPr>
        <w:ind w:left="720" w:firstLine="720"/>
        <w:rPr>
          <w:rFonts w:ascii="Garamond" w:hAnsi="Garamond"/>
        </w:rPr>
      </w:pPr>
      <w:r>
        <w:rPr>
          <w:rFonts w:ascii="Garamond" w:hAnsi="Garamond"/>
        </w:rPr>
        <w:t>in establishing a strong MMDP programme</w:t>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t>60</w:t>
      </w:r>
    </w:p>
    <w:p w:rsidR="00640328" w:rsidRDefault="006349B0" w:rsidP="006349B0">
      <w:pPr>
        <w:ind w:firstLine="720"/>
        <w:rPr>
          <w:rFonts w:ascii="Garamond" w:hAnsi="Garamond"/>
        </w:rPr>
      </w:pPr>
      <w:r>
        <w:rPr>
          <w:rFonts w:ascii="Garamond" w:hAnsi="Garamond"/>
        </w:rPr>
        <w:t>I</w:t>
      </w:r>
      <w:r w:rsidR="00640328">
        <w:rPr>
          <w:rFonts w:ascii="Garamond" w:hAnsi="Garamond"/>
        </w:rPr>
        <w:t>mpact of LF elimination programme on morbidity</w:t>
      </w:r>
      <w:r>
        <w:rPr>
          <w:rFonts w:ascii="Garamond" w:hAnsi="Garamond"/>
        </w:rPr>
        <w:t>: The Tanzania experience</w:t>
      </w:r>
      <w:r>
        <w:rPr>
          <w:rFonts w:ascii="Garamond" w:hAnsi="Garamond"/>
        </w:rPr>
        <w:tab/>
        <w:t>64</w:t>
      </w:r>
    </w:p>
    <w:p w:rsidR="00EA1157" w:rsidRPr="00B44C8E" w:rsidRDefault="00EA1157" w:rsidP="00640328">
      <w:pPr>
        <w:ind w:firstLine="720"/>
        <w:rPr>
          <w:rFonts w:ascii="Garamond" w:hAnsi="Garamond"/>
        </w:rPr>
      </w:pPr>
      <w:r w:rsidRPr="00B44C8E">
        <w:rPr>
          <w:rFonts w:ascii="Garamond" w:hAnsi="Garamond"/>
        </w:rPr>
        <w:t>Estimating the burden of LF patients in Viet</w:t>
      </w:r>
      <w:r w:rsidR="006349B0">
        <w:rPr>
          <w:rFonts w:ascii="Garamond" w:hAnsi="Garamond"/>
        </w:rPr>
        <w:t xml:space="preserve"> N</w:t>
      </w:r>
      <w:r w:rsidRPr="00B44C8E">
        <w:rPr>
          <w:rFonts w:ascii="Garamond" w:hAnsi="Garamond"/>
        </w:rPr>
        <w:t>am</w:t>
      </w:r>
      <w:r w:rsidRPr="00B44C8E">
        <w:rPr>
          <w:rFonts w:ascii="Garamond" w:hAnsi="Garamond"/>
        </w:rPr>
        <w:tab/>
      </w:r>
      <w:r w:rsidRPr="00B44C8E">
        <w:rPr>
          <w:rFonts w:ascii="Garamond" w:hAnsi="Garamond"/>
        </w:rPr>
        <w:tab/>
      </w:r>
      <w:r w:rsidRPr="00B44C8E">
        <w:rPr>
          <w:rFonts w:ascii="Garamond" w:hAnsi="Garamond"/>
        </w:rPr>
        <w:tab/>
      </w:r>
      <w:r w:rsidRPr="00B44C8E">
        <w:rPr>
          <w:rFonts w:ascii="Garamond" w:hAnsi="Garamond"/>
        </w:rPr>
        <w:tab/>
      </w:r>
      <w:r w:rsidR="00DE09B9">
        <w:rPr>
          <w:rFonts w:ascii="Garamond" w:hAnsi="Garamond"/>
        </w:rPr>
        <w:t xml:space="preserve">            </w:t>
      </w:r>
      <w:r w:rsidRPr="00B44C8E">
        <w:rPr>
          <w:rFonts w:ascii="Garamond" w:hAnsi="Garamond"/>
        </w:rPr>
        <w:t>6</w:t>
      </w:r>
      <w:r w:rsidR="0013253B">
        <w:rPr>
          <w:rFonts w:ascii="Garamond" w:hAnsi="Garamond"/>
        </w:rPr>
        <w:t>6</w:t>
      </w:r>
    </w:p>
    <w:p w:rsidR="00EA1157" w:rsidRPr="00B44C8E" w:rsidRDefault="008E02AF" w:rsidP="00234FD0">
      <w:pPr>
        <w:rPr>
          <w:rFonts w:ascii="Garamond" w:hAnsi="Garamond"/>
        </w:rPr>
      </w:pPr>
      <w:r>
        <w:rPr>
          <w:rFonts w:ascii="Garamond" w:hAnsi="Garamond"/>
        </w:rPr>
        <w:t xml:space="preserve"> </w:t>
      </w:r>
      <w:r w:rsidR="00640328">
        <w:rPr>
          <w:rFonts w:ascii="Garamond" w:hAnsi="Garamond"/>
        </w:rPr>
        <w:tab/>
      </w:r>
      <w:r w:rsidR="00EA1157" w:rsidRPr="00B44C8E">
        <w:rPr>
          <w:rFonts w:ascii="Garamond" w:hAnsi="Garamond"/>
        </w:rPr>
        <w:t>Mental health aspects of LF care</w:t>
      </w:r>
      <w:r w:rsidR="00EA1157" w:rsidRPr="00B44C8E">
        <w:rPr>
          <w:rFonts w:ascii="Garamond" w:hAnsi="Garamond"/>
        </w:rPr>
        <w:tab/>
      </w:r>
      <w:r w:rsidR="00EA1157" w:rsidRPr="00B44C8E">
        <w:rPr>
          <w:rFonts w:ascii="Garamond" w:hAnsi="Garamond"/>
        </w:rPr>
        <w:tab/>
      </w:r>
      <w:r w:rsidR="00EA1157" w:rsidRPr="00B44C8E">
        <w:rPr>
          <w:rFonts w:ascii="Garamond" w:hAnsi="Garamond"/>
        </w:rPr>
        <w:tab/>
      </w:r>
      <w:r w:rsidR="00EA1157" w:rsidRPr="00B44C8E">
        <w:rPr>
          <w:rFonts w:ascii="Garamond" w:hAnsi="Garamond"/>
        </w:rPr>
        <w:tab/>
      </w:r>
      <w:r w:rsidR="00EA1157" w:rsidRPr="00B44C8E">
        <w:rPr>
          <w:rFonts w:ascii="Garamond" w:hAnsi="Garamond"/>
        </w:rPr>
        <w:tab/>
      </w:r>
      <w:r w:rsidR="00EA1157" w:rsidRPr="00B44C8E">
        <w:rPr>
          <w:rFonts w:ascii="Garamond" w:hAnsi="Garamond"/>
        </w:rPr>
        <w:tab/>
      </w:r>
      <w:r w:rsidR="00DE09B9">
        <w:rPr>
          <w:rFonts w:ascii="Garamond" w:hAnsi="Garamond"/>
        </w:rPr>
        <w:t xml:space="preserve">            </w:t>
      </w:r>
      <w:r w:rsidR="00EA1157" w:rsidRPr="00B44C8E">
        <w:rPr>
          <w:rFonts w:ascii="Garamond" w:hAnsi="Garamond"/>
        </w:rPr>
        <w:t>6</w:t>
      </w:r>
      <w:r w:rsidR="0013253B">
        <w:rPr>
          <w:rFonts w:ascii="Garamond" w:hAnsi="Garamond"/>
        </w:rPr>
        <w:t>8</w:t>
      </w:r>
    </w:p>
    <w:p w:rsidR="0013253B" w:rsidRDefault="00EA1157" w:rsidP="0013253B">
      <w:pPr>
        <w:ind w:firstLine="720"/>
        <w:rPr>
          <w:rFonts w:ascii="Garamond" w:hAnsi="Garamond"/>
        </w:rPr>
      </w:pPr>
      <w:r w:rsidRPr="00B44C8E">
        <w:rPr>
          <w:rFonts w:ascii="Garamond" w:hAnsi="Garamond"/>
        </w:rPr>
        <w:t>Global surgery initiatives and improving the availability of hydrocelectomy</w:t>
      </w:r>
      <w:r w:rsidR="00640328">
        <w:rPr>
          <w:rFonts w:ascii="Garamond" w:hAnsi="Garamond"/>
        </w:rPr>
        <w:tab/>
      </w:r>
      <w:r w:rsidR="00640328">
        <w:rPr>
          <w:rFonts w:ascii="Garamond" w:hAnsi="Garamond"/>
        </w:rPr>
        <w:tab/>
      </w:r>
      <w:r w:rsidR="0013253B">
        <w:rPr>
          <w:rFonts w:ascii="Garamond" w:hAnsi="Garamond"/>
        </w:rPr>
        <w:t>7</w:t>
      </w:r>
      <w:r w:rsidR="00945900">
        <w:rPr>
          <w:rFonts w:ascii="Garamond" w:hAnsi="Garamond"/>
        </w:rPr>
        <w:t>1</w:t>
      </w:r>
    </w:p>
    <w:p w:rsidR="00640328" w:rsidRDefault="00640328" w:rsidP="00234FD0">
      <w:pPr>
        <w:rPr>
          <w:rFonts w:ascii="Garamond" w:hAnsi="Garamond"/>
          <w:b/>
        </w:rPr>
      </w:pPr>
    </w:p>
    <w:p w:rsidR="00EA1157" w:rsidRPr="008E02AF" w:rsidRDefault="008E02AF" w:rsidP="00234FD0">
      <w:pPr>
        <w:rPr>
          <w:rFonts w:ascii="Garamond" w:hAnsi="Garamond"/>
        </w:rPr>
      </w:pPr>
      <w:r>
        <w:rPr>
          <w:rFonts w:ascii="Garamond" w:hAnsi="Garamond"/>
          <w:b/>
        </w:rPr>
        <w:t>M</w:t>
      </w:r>
      <w:r w:rsidRPr="00B44C8E">
        <w:rPr>
          <w:rFonts w:ascii="Garamond" w:hAnsi="Garamond"/>
          <w:b/>
        </w:rPr>
        <w:t>ONITORING AND EVALUATION</w:t>
      </w:r>
    </w:p>
    <w:p w:rsidR="00907B59" w:rsidRDefault="00EA1157" w:rsidP="00640328">
      <w:pPr>
        <w:ind w:firstLine="720"/>
        <w:rPr>
          <w:rFonts w:ascii="Garamond" w:hAnsi="Garamond"/>
        </w:rPr>
      </w:pPr>
      <w:r w:rsidRPr="00B44C8E">
        <w:rPr>
          <w:rFonts w:ascii="Garamond" w:hAnsi="Garamond"/>
        </w:rPr>
        <w:t>Lessons learned from successful and unsuccessful pre-TAS/TAS</w:t>
      </w:r>
      <w:r w:rsidR="00940F63">
        <w:rPr>
          <w:rFonts w:ascii="Garamond" w:hAnsi="Garamond"/>
        </w:rPr>
        <w:tab/>
      </w:r>
      <w:r w:rsidR="00940F63">
        <w:rPr>
          <w:rFonts w:ascii="Garamond" w:hAnsi="Garamond"/>
        </w:rPr>
        <w:tab/>
      </w:r>
      <w:r w:rsidR="00940F63">
        <w:rPr>
          <w:rFonts w:ascii="Garamond" w:hAnsi="Garamond"/>
        </w:rPr>
        <w:tab/>
      </w:r>
      <w:r w:rsidR="0013253B">
        <w:rPr>
          <w:rFonts w:ascii="Garamond" w:hAnsi="Garamond"/>
        </w:rPr>
        <w:t>73</w:t>
      </w:r>
      <w:r w:rsidR="00907B59" w:rsidRPr="00907B59">
        <w:rPr>
          <w:rFonts w:ascii="Garamond" w:hAnsi="Garamond"/>
        </w:rPr>
        <w:t xml:space="preserve"> </w:t>
      </w:r>
    </w:p>
    <w:p w:rsidR="00EA1157" w:rsidRPr="00B44C8E" w:rsidRDefault="00907B59" w:rsidP="00640328">
      <w:pPr>
        <w:ind w:firstLine="720"/>
        <w:rPr>
          <w:rFonts w:ascii="Garamond" w:hAnsi="Garamond"/>
        </w:rPr>
      </w:pPr>
      <w:r w:rsidRPr="00B44C8E">
        <w:rPr>
          <w:rFonts w:ascii="Garamond" w:hAnsi="Garamond"/>
        </w:rPr>
        <w:t>Supervisor’s coverage tool</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EA1157" w:rsidRPr="00B44C8E">
        <w:rPr>
          <w:rFonts w:ascii="Garamond" w:hAnsi="Garamond"/>
        </w:rPr>
        <w:t>7</w:t>
      </w:r>
      <w:r w:rsidR="00945900">
        <w:rPr>
          <w:rFonts w:ascii="Garamond" w:hAnsi="Garamond"/>
        </w:rPr>
        <w:t>6</w:t>
      </w:r>
    </w:p>
    <w:p w:rsidR="00EA1157" w:rsidRPr="00B44C8E" w:rsidRDefault="00EA1157" w:rsidP="00640328">
      <w:pPr>
        <w:ind w:firstLine="720"/>
        <w:rPr>
          <w:rFonts w:ascii="Garamond" w:hAnsi="Garamond"/>
        </w:rPr>
      </w:pPr>
      <w:r w:rsidRPr="00B44C8E">
        <w:rPr>
          <w:rFonts w:ascii="Garamond" w:hAnsi="Garamond"/>
        </w:rPr>
        <w:t>Preparation of a Validation dossier</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Pr="00B44C8E">
        <w:rPr>
          <w:rFonts w:ascii="Garamond" w:hAnsi="Garamond"/>
        </w:rPr>
        <w:t>7</w:t>
      </w:r>
      <w:r w:rsidR="00945900">
        <w:rPr>
          <w:rFonts w:ascii="Garamond" w:hAnsi="Garamond"/>
        </w:rPr>
        <w:t>8</w:t>
      </w:r>
    </w:p>
    <w:p w:rsidR="00EA1157" w:rsidRDefault="00EA1157" w:rsidP="00640328">
      <w:pPr>
        <w:ind w:firstLine="720"/>
        <w:rPr>
          <w:rFonts w:ascii="Garamond" w:hAnsi="Garamond"/>
        </w:rPr>
      </w:pPr>
      <w:r w:rsidRPr="00B44C8E">
        <w:rPr>
          <w:rFonts w:ascii="Garamond" w:hAnsi="Garamond"/>
        </w:rPr>
        <w:t>Enhancing post-MDA surveillance to verify elimination</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13253B">
        <w:rPr>
          <w:rFonts w:ascii="Garamond" w:hAnsi="Garamond"/>
        </w:rPr>
        <w:t>8</w:t>
      </w:r>
      <w:r w:rsidR="00945900">
        <w:rPr>
          <w:rFonts w:ascii="Garamond" w:hAnsi="Garamond"/>
        </w:rPr>
        <w:t>0</w:t>
      </w:r>
    </w:p>
    <w:p w:rsidR="00640328" w:rsidRPr="00B44C8E" w:rsidRDefault="00640328" w:rsidP="00234FD0">
      <w:pPr>
        <w:rPr>
          <w:rFonts w:ascii="Garamond" w:hAnsi="Garamond"/>
        </w:rPr>
      </w:pPr>
      <w:r>
        <w:rPr>
          <w:rFonts w:ascii="Garamond" w:hAnsi="Garamond"/>
        </w:rPr>
        <w:tab/>
        <w:t>Programme support and operational research towards LF</w:t>
      </w:r>
      <w:r w:rsidR="0013253B">
        <w:rPr>
          <w:rFonts w:ascii="Garamond" w:hAnsi="Garamond"/>
        </w:rPr>
        <w:tab/>
      </w:r>
      <w:r w:rsidR="0013253B">
        <w:rPr>
          <w:rFonts w:ascii="Garamond" w:hAnsi="Garamond"/>
        </w:rPr>
        <w:tab/>
      </w:r>
      <w:r w:rsidR="0013253B">
        <w:rPr>
          <w:rFonts w:ascii="Garamond" w:hAnsi="Garamond"/>
        </w:rPr>
        <w:tab/>
      </w:r>
      <w:r w:rsidR="0013253B">
        <w:rPr>
          <w:rFonts w:ascii="Garamond" w:hAnsi="Garamond"/>
        </w:rPr>
        <w:tab/>
        <w:t>84</w:t>
      </w:r>
    </w:p>
    <w:p w:rsidR="00640328" w:rsidRDefault="00640328" w:rsidP="00234FD0">
      <w:pPr>
        <w:rPr>
          <w:rFonts w:ascii="Garamond" w:hAnsi="Garamond"/>
          <w:b/>
        </w:rPr>
      </w:pPr>
    </w:p>
    <w:p w:rsidR="008E02AF" w:rsidRDefault="00640328" w:rsidP="00234FD0">
      <w:pPr>
        <w:rPr>
          <w:rFonts w:ascii="Garamond" w:hAnsi="Garamond"/>
          <w:b/>
        </w:rPr>
      </w:pPr>
      <w:r>
        <w:rPr>
          <w:rFonts w:ascii="Garamond" w:hAnsi="Garamond"/>
          <w:b/>
        </w:rPr>
        <w:br w:type="page"/>
      </w:r>
      <w:r w:rsidR="008E02AF" w:rsidRPr="00B44C8E">
        <w:rPr>
          <w:rFonts w:ascii="Garamond" w:hAnsi="Garamond"/>
          <w:b/>
        </w:rPr>
        <w:lastRenderedPageBreak/>
        <w:t>REPORT FROM WHO COLLABORATING CENTRE – VCRC</w:t>
      </w:r>
      <w:r w:rsidR="008E02AF" w:rsidRPr="00B44C8E">
        <w:rPr>
          <w:rFonts w:ascii="Garamond" w:hAnsi="Garamond"/>
          <w:b/>
        </w:rPr>
        <w:tab/>
      </w:r>
      <w:r w:rsidR="008E02AF" w:rsidRPr="00B44C8E">
        <w:rPr>
          <w:rFonts w:ascii="Garamond" w:hAnsi="Garamond"/>
          <w:b/>
        </w:rPr>
        <w:tab/>
      </w:r>
    </w:p>
    <w:p w:rsidR="00EA1157" w:rsidRPr="00B44C8E" w:rsidRDefault="008E02AF" w:rsidP="00234FD0">
      <w:pPr>
        <w:rPr>
          <w:rFonts w:ascii="Garamond" w:hAnsi="Garamond"/>
          <w:b/>
        </w:rPr>
      </w:pPr>
      <w:r>
        <w:rPr>
          <w:rFonts w:ascii="Garamond" w:hAnsi="Garamond"/>
          <w:b/>
        </w:rPr>
        <w:t>L</w:t>
      </w:r>
      <w:r w:rsidRPr="00B44C8E">
        <w:rPr>
          <w:rFonts w:ascii="Garamond" w:hAnsi="Garamond"/>
          <w:b/>
        </w:rPr>
        <w:t>ONG TERM GOALS</w:t>
      </w:r>
      <w:r>
        <w:rPr>
          <w:rFonts w:ascii="Garamond" w:hAnsi="Garamond"/>
          <w:b/>
        </w:rPr>
        <w:t>:</w:t>
      </w:r>
    </w:p>
    <w:p w:rsidR="00EA1157" w:rsidRPr="00B44C8E" w:rsidRDefault="00EA1157" w:rsidP="00640328">
      <w:pPr>
        <w:ind w:firstLine="720"/>
        <w:rPr>
          <w:rFonts w:ascii="Garamond" w:hAnsi="Garamond"/>
        </w:rPr>
      </w:pPr>
      <w:r w:rsidRPr="00B44C8E">
        <w:rPr>
          <w:rFonts w:ascii="Garamond" w:hAnsi="Garamond"/>
        </w:rPr>
        <w:t>NTDs in the SDGs</w:t>
      </w:r>
      <w:r w:rsidRPr="00B44C8E">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Pr="00B44C8E">
        <w:rPr>
          <w:rFonts w:ascii="Garamond" w:hAnsi="Garamond"/>
        </w:rPr>
        <w:t>8</w:t>
      </w:r>
      <w:r w:rsidR="0013253B">
        <w:rPr>
          <w:rFonts w:ascii="Garamond" w:hAnsi="Garamond"/>
        </w:rPr>
        <w:t>7</w:t>
      </w:r>
    </w:p>
    <w:p w:rsidR="00EA1157" w:rsidRPr="00B44C8E" w:rsidRDefault="00EA1157" w:rsidP="00640328">
      <w:pPr>
        <w:ind w:firstLine="720"/>
        <w:rPr>
          <w:rFonts w:ascii="Garamond" w:hAnsi="Garamond"/>
        </w:rPr>
      </w:pPr>
      <w:r w:rsidRPr="00B44C8E">
        <w:rPr>
          <w:rFonts w:ascii="Garamond" w:hAnsi="Garamond"/>
        </w:rPr>
        <w:t>Advocacy and the End Game: identify the actions needed</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Pr="00B44C8E">
        <w:rPr>
          <w:rFonts w:ascii="Garamond" w:hAnsi="Garamond"/>
        </w:rPr>
        <w:t>8</w:t>
      </w:r>
      <w:r w:rsidR="0013253B">
        <w:rPr>
          <w:rFonts w:ascii="Garamond" w:hAnsi="Garamond"/>
        </w:rPr>
        <w:t>9</w:t>
      </w:r>
    </w:p>
    <w:p w:rsidR="00EA1157" w:rsidRPr="00B44C8E" w:rsidRDefault="00EA1157" w:rsidP="00640328">
      <w:pPr>
        <w:ind w:firstLine="720"/>
        <w:rPr>
          <w:rFonts w:ascii="Garamond" w:hAnsi="Garamond"/>
        </w:rPr>
      </w:pPr>
      <w:r w:rsidRPr="00B44C8E">
        <w:rPr>
          <w:rFonts w:ascii="Garamond" w:hAnsi="Garamond"/>
        </w:rPr>
        <w:t>GPELF: Opportunity to set the post-2020 agenda</w:t>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940F63">
        <w:rPr>
          <w:rFonts w:ascii="Garamond" w:hAnsi="Garamond"/>
        </w:rPr>
        <w:tab/>
      </w:r>
      <w:r w:rsidR="0013253B">
        <w:rPr>
          <w:rFonts w:ascii="Garamond" w:hAnsi="Garamond"/>
        </w:rPr>
        <w:t>9</w:t>
      </w:r>
      <w:r w:rsidR="00945900">
        <w:rPr>
          <w:rFonts w:ascii="Garamond" w:hAnsi="Garamond"/>
        </w:rPr>
        <w:t>1</w:t>
      </w:r>
    </w:p>
    <w:p w:rsidR="00640328" w:rsidRDefault="00640328">
      <w:pPr>
        <w:rPr>
          <w:rFonts w:ascii="Garamond" w:hAnsi="Garamond"/>
          <w:b/>
        </w:rPr>
      </w:pPr>
    </w:p>
    <w:p w:rsidR="0013253B" w:rsidRDefault="0013253B">
      <w:pPr>
        <w:rPr>
          <w:rFonts w:ascii="Garamond" w:hAnsi="Garamond"/>
          <w:b/>
        </w:rPr>
      </w:pPr>
      <w:r>
        <w:rPr>
          <w:rFonts w:ascii="Garamond" w:hAnsi="Garamond"/>
          <w:b/>
        </w:rPr>
        <w:t xml:space="preserve">ADVOCACY FOR THE “END GAME”: Investments and transition to </w:t>
      </w:r>
    </w:p>
    <w:p w:rsidR="0013253B" w:rsidRDefault="0013253B" w:rsidP="0013253B">
      <w:pPr>
        <w:ind w:firstLine="720"/>
        <w:rPr>
          <w:rFonts w:ascii="Garamond" w:hAnsi="Garamond"/>
          <w:b/>
        </w:rPr>
      </w:pPr>
      <w:r>
        <w:rPr>
          <w:rFonts w:ascii="Garamond" w:hAnsi="Garamond"/>
          <w:b/>
        </w:rPr>
        <w:t>domestic support</w:t>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sidRPr="0013253B">
        <w:rPr>
          <w:rFonts w:ascii="Garamond" w:hAnsi="Garamond"/>
        </w:rPr>
        <w:t>9</w:t>
      </w:r>
      <w:r w:rsidR="00945900">
        <w:rPr>
          <w:rFonts w:ascii="Garamond" w:hAnsi="Garamond"/>
        </w:rPr>
        <w:t>8</w:t>
      </w:r>
    </w:p>
    <w:p w:rsidR="0013253B" w:rsidRDefault="0013253B" w:rsidP="0013253B">
      <w:pPr>
        <w:ind w:firstLine="720"/>
        <w:rPr>
          <w:rFonts w:ascii="Garamond" w:hAnsi="Garamond"/>
          <w:b/>
        </w:rPr>
      </w:pPr>
    </w:p>
    <w:p w:rsidR="008E02AF" w:rsidRDefault="00A944AC">
      <w:pPr>
        <w:rPr>
          <w:rFonts w:ascii="Garamond" w:hAnsi="Garamond"/>
        </w:rPr>
      </w:pPr>
      <w:r>
        <w:rPr>
          <w:rFonts w:ascii="Garamond" w:hAnsi="Garamond"/>
          <w:b/>
        </w:rPr>
        <w:t>S</w:t>
      </w:r>
      <w:r w:rsidR="00640328">
        <w:rPr>
          <w:rFonts w:ascii="Garamond" w:hAnsi="Garamond"/>
          <w:b/>
        </w:rPr>
        <w:t>MALL GROUP SESSIONS FEEDBACK</w:t>
      </w:r>
      <w:r w:rsidR="00640328">
        <w:rPr>
          <w:rFonts w:ascii="Garamond" w:hAnsi="Garamond"/>
          <w:b/>
        </w:rPr>
        <w:tab/>
      </w:r>
      <w:r w:rsidR="00640328">
        <w:rPr>
          <w:rFonts w:ascii="Garamond" w:hAnsi="Garamond"/>
          <w:b/>
        </w:rPr>
        <w:tab/>
      </w:r>
      <w:r w:rsidR="00940F63">
        <w:rPr>
          <w:rFonts w:ascii="Garamond" w:hAnsi="Garamond"/>
          <w:b/>
        </w:rPr>
        <w:tab/>
      </w:r>
      <w:r w:rsidR="00940F63">
        <w:rPr>
          <w:rFonts w:ascii="Garamond" w:hAnsi="Garamond"/>
          <w:b/>
        </w:rPr>
        <w:tab/>
      </w:r>
      <w:r w:rsidR="00940F63">
        <w:rPr>
          <w:rFonts w:ascii="Garamond" w:hAnsi="Garamond"/>
          <w:b/>
        </w:rPr>
        <w:tab/>
      </w:r>
      <w:r w:rsidR="00940F63">
        <w:rPr>
          <w:rFonts w:ascii="Garamond" w:hAnsi="Garamond"/>
          <w:b/>
        </w:rPr>
        <w:tab/>
      </w:r>
      <w:r w:rsidR="00940F63">
        <w:rPr>
          <w:rFonts w:ascii="Garamond" w:hAnsi="Garamond"/>
          <w:b/>
        </w:rPr>
        <w:tab/>
      </w:r>
      <w:r w:rsidR="00945900">
        <w:rPr>
          <w:rFonts w:ascii="Garamond" w:hAnsi="Garamond"/>
        </w:rPr>
        <w:t>99</w:t>
      </w:r>
    </w:p>
    <w:p w:rsidR="00640328" w:rsidRDefault="00640328">
      <w:pPr>
        <w:rPr>
          <w:rFonts w:ascii="Garamond" w:hAnsi="Garamond"/>
          <w:b/>
        </w:rPr>
      </w:pPr>
    </w:p>
    <w:p w:rsidR="004116CB" w:rsidRPr="00DE09B9" w:rsidRDefault="00640328">
      <w:pPr>
        <w:rPr>
          <w:rFonts w:ascii="Garamond" w:hAnsi="Garamond"/>
          <w:b/>
        </w:rPr>
      </w:pPr>
      <w:r>
        <w:rPr>
          <w:rFonts w:ascii="Garamond" w:hAnsi="Garamond"/>
          <w:b/>
        </w:rPr>
        <w:t xml:space="preserve">GAELF </w:t>
      </w:r>
      <w:r w:rsidR="0013253B">
        <w:rPr>
          <w:rFonts w:ascii="Garamond" w:hAnsi="Garamond"/>
          <w:b/>
        </w:rPr>
        <w:t>Meeting programme</w:t>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Pr>
          <w:rFonts w:ascii="Garamond" w:hAnsi="Garamond"/>
          <w:b/>
        </w:rPr>
        <w:tab/>
      </w:r>
      <w:r w:rsidR="00940F63">
        <w:rPr>
          <w:rFonts w:ascii="Garamond" w:hAnsi="Garamond"/>
          <w:b/>
        </w:rPr>
        <w:tab/>
      </w:r>
      <w:r w:rsidR="00EA1157" w:rsidRPr="00B44C8E">
        <w:rPr>
          <w:rFonts w:ascii="Garamond" w:hAnsi="Garamond"/>
        </w:rPr>
        <w:t>10</w:t>
      </w:r>
      <w:r w:rsidR="00945900">
        <w:rPr>
          <w:rFonts w:ascii="Garamond" w:hAnsi="Garamond"/>
        </w:rPr>
        <w:t>8</w:t>
      </w:r>
      <w:bookmarkStart w:id="0" w:name="_GoBack"/>
      <w:bookmarkEnd w:id="0"/>
      <w:r w:rsidR="004116CB">
        <w:rPr>
          <w:rFonts w:ascii="Garamond" w:hAnsi="Garamond"/>
          <w:b/>
          <w:color w:val="0070C0"/>
        </w:rPr>
        <w:br w:type="page"/>
      </w:r>
    </w:p>
    <w:p w:rsidR="00F71836" w:rsidRPr="00953A44" w:rsidRDefault="006D2133" w:rsidP="006D2133">
      <w:pPr>
        <w:rPr>
          <w:rFonts w:ascii="Garamond" w:hAnsi="Garamond"/>
          <w:b/>
          <w:color w:val="0070C0"/>
        </w:rPr>
      </w:pPr>
      <w:r w:rsidRPr="0013253B">
        <w:rPr>
          <w:rFonts w:ascii="Garamond" w:hAnsi="Garamond"/>
          <w:b/>
          <w:color w:val="0070C0"/>
          <w:sz w:val="28"/>
          <w:szCs w:val="28"/>
        </w:rPr>
        <w:lastRenderedPageBreak/>
        <w:t>ABBREVIATIONS AND ACRONYMS</w:t>
      </w:r>
      <w:r w:rsidR="00953A44">
        <w:rPr>
          <w:rFonts w:ascii="Garamond" w:hAnsi="Garamond"/>
          <w:b/>
          <w:color w:val="0070C0"/>
        </w:rPr>
        <w:br/>
      </w:r>
      <w:r w:rsidRPr="006D2133">
        <w:rPr>
          <w:rFonts w:ascii="Garamond" w:hAnsi="Garamond"/>
          <w:b/>
          <w:color w:val="0070C0"/>
        </w:rPr>
        <w:t>ADL</w:t>
      </w:r>
      <w:r w:rsidRPr="006D2133">
        <w:rPr>
          <w:rFonts w:ascii="Garamond" w:hAnsi="Garamond"/>
        </w:rPr>
        <w:tab/>
      </w:r>
      <w:r w:rsidRPr="006D2133">
        <w:rPr>
          <w:rFonts w:ascii="Garamond" w:hAnsi="Garamond"/>
        </w:rPr>
        <w:tab/>
      </w:r>
      <w:proofErr w:type="spellStart"/>
      <w:r w:rsidRPr="006D2133">
        <w:rPr>
          <w:rFonts w:ascii="Garamond" w:hAnsi="Garamond"/>
        </w:rPr>
        <w:t>Adenolymphangitis</w:t>
      </w:r>
      <w:proofErr w:type="spellEnd"/>
      <w:r w:rsidRPr="006D2133">
        <w:rPr>
          <w:rFonts w:ascii="Garamond" w:hAnsi="Garamond"/>
        </w:rPr>
        <w:t xml:space="preserve"> </w:t>
      </w:r>
      <w:r w:rsidRPr="006D2133">
        <w:rPr>
          <w:rFonts w:ascii="Garamond" w:hAnsi="Garamond"/>
        </w:rPr>
        <w:br/>
      </w:r>
      <w:r w:rsidRPr="006D2133">
        <w:rPr>
          <w:rFonts w:ascii="Garamond" w:hAnsi="Garamond"/>
          <w:b/>
          <w:color w:val="0075A2"/>
        </w:rPr>
        <w:t>AFR</w:t>
      </w:r>
      <w:r w:rsidRPr="006D2133">
        <w:rPr>
          <w:rFonts w:ascii="Garamond" w:hAnsi="Garamond"/>
        </w:rPr>
        <w:t xml:space="preserve"> </w:t>
      </w:r>
      <w:r w:rsidRPr="006D2133">
        <w:rPr>
          <w:rFonts w:ascii="Garamond" w:hAnsi="Garamond"/>
        </w:rPr>
        <w:tab/>
      </w:r>
      <w:r w:rsidRPr="006D2133">
        <w:rPr>
          <w:rFonts w:ascii="Garamond" w:hAnsi="Garamond"/>
        </w:rPr>
        <w:tab/>
        <w:t>African Region of WHO</w:t>
      </w:r>
      <w:r w:rsidRPr="006D2133">
        <w:rPr>
          <w:rFonts w:ascii="Garamond" w:hAnsi="Garamond"/>
        </w:rPr>
        <w:br/>
      </w:r>
      <w:r w:rsidRPr="006D2133">
        <w:rPr>
          <w:rFonts w:ascii="Garamond" w:hAnsi="Garamond"/>
          <w:b/>
          <w:color w:val="0075A2"/>
        </w:rPr>
        <w:t xml:space="preserve">AMR </w:t>
      </w:r>
      <w:r w:rsidRPr="006D2133">
        <w:rPr>
          <w:rFonts w:ascii="Garamond" w:hAnsi="Garamond"/>
        </w:rPr>
        <w:tab/>
      </w:r>
      <w:r w:rsidRPr="006D2133">
        <w:rPr>
          <w:rFonts w:ascii="Garamond" w:hAnsi="Garamond"/>
        </w:rPr>
        <w:tab/>
        <w:t>Americas Region of WHO</w:t>
      </w:r>
      <w:r w:rsidRPr="006D2133">
        <w:rPr>
          <w:rFonts w:ascii="Garamond" w:hAnsi="Garamond"/>
        </w:rPr>
        <w:br/>
      </w:r>
      <w:r w:rsidRPr="006D2133">
        <w:rPr>
          <w:rFonts w:ascii="Garamond" w:hAnsi="Garamond"/>
          <w:b/>
          <w:color w:val="0075A2"/>
        </w:rPr>
        <w:t xml:space="preserve">APOC </w:t>
      </w:r>
      <w:r w:rsidRPr="006D2133">
        <w:rPr>
          <w:rFonts w:ascii="Garamond" w:hAnsi="Garamond"/>
          <w:b/>
          <w:color w:val="0075A2"/>
        </w:rPr>
        <w:tab/>
      </w:r>
      <w:r w:rsidRPr="006D2133">
        <w:rPr>
          <w:rFonts w:ascii="Garamond" w:hAnsi="Garamond"/>
        </w:rPr>
        <w:tab/>
        <w:t xml:space="preserve">African Programme for Onchocerciasis Control </w:t>
      </w:r>
      <w:r w:rsidRPr="006D2133">
        <w:rPr>
          <w:rFonts w:ascii="Garamond" w:hAnsi="Garamond"/>
        </w:rPr>
        <w:br/>
      </w:r>
      <w:r w:rsidRPr="006D2133">
        <w:rPr>
          <w:rFonts w:ascii="Garamond" w:hAnsi="Garamond"/>
          <w:b/>
          <w:color w:val="0075A2"/>
        </w:rPr>
        <w:t xml:space="preserve">BMGF </w:t>
      </w:r>
      <w:r w:rsidRPr="006D2133">
        <w:rPr>
          <w:rFonts w:ascii="Garamond" w:hAnsi="Garamond"/>
          <w:b/>
          <w:color w:val="0075A2"/>
        </w:rPr>
        <w:tab/>
      </w:r>
      <w:r w:rsidRPr="006D2133">
        <w:rPr>
          <w:rFonts w:ascii="Garamond" w:hAnsi="Garamond"/>
        </w:rPr>
        <w:t xml:space="preserve">Bill &amp; Melinda Gates Foundation </w:t>
      </w:r>
      <w:r w:rsidRPr="006D2133">
        <w:rPr>
          <w:rFonts w:ascii="Garamond" w:hAnsi="Garamond"/>
        </w:rPr>
        <w:br/>
      </w:r>
      <w:r w:rsidRPr="006D2133">
        <w:rPr>
          <w:rFonts w:ascii="Garamond" w:hAnsi="Garamond"/>
          <w:b/>
          <w:color w:val="0075A2"/>
        </w:rPr>
        <w:t xml:space="preserve">CDC </w:t>
      </w:r>
      <w:r w:rsidRPr="006D2133">
        <w:rPr>
          <w:rFonts w:ascii="Garamond" w:hAnsi="Garamond"/>
        </w:rPr>
        <w:t> </w:t>
      </w:r>
      <w:r w:rsidRPr="006D2133">
        <w:rPr>
          <w:rFonts w:ascii="Garamond" w:hAnsi="Garamond"/>
        </w:rPr>
        <w:tab/>
      </w:r>
      <w:r w:rsidRPr="006D2133">
        <w:rPr>
          <w:rFonts w:ascii="Garamond" w:hAnsi="Garamond"/>
        </w:rPr>
        <w:tab/>
        <w:t xml:space="preserve">(United States </w:t>
      </w:r>
      <w:proofErr w:type="spellStart"/>
      <w:r w:rsidRPr="006D2133">
        <w:rPr>
          <w:rFonts w:ascii="Garamond" w:hAnsi="Garamond"/>
        </w:rPr>
        <w:t>Centers</w:t>
      </w:r>
      <w:proofErr w:type="spellEnd"/>
      <w:r w:rsidRPr="006D2133">
        <w:rPr>
          <w:rFonts w:ascii="Garamond" w:hAnsi="Garamond"/>
        </w:rPr>
        <w:t xml:space="preserve"> for Disease Control and Prevention </w:t>
      </w:r>
      <w:r w:rsidRPr="006D2133">
        <w:rPr>
          <w:rFonts w:ascii="Garamond" w:hAnsi="Garamond"/>
        </w:rPr>
        <w:br/>
      </w:r>
      <w:r w:rsidRPr="006D2133">
        <w:rPr>
          <w:rFonts w:ascii="Garamond" w:hAnsi="Garamond"/>
          <w:b/>
          <w:color w:val="0075A2"/>
        </w:rPr>
        <w:t>CDD  </w:t>
      </w:r>
      <w:r w:rsidRPr="006D2133">
        <w:rPr>
          <w:rFonts w:ascii="Garamond" w:hAnsi="Garamond"/>
        </w:rPr>
        <w:tab/>
      </w:r>
      <w:r w:rsidRPr="006D2133">
        <w:rPr>
          <w:rFonts w:ascii="Garamond" w:hAnsi="Garamond"/>
        </w:rPr>
        <w:tab/>
        <w:t xml:space="preserve">Community drug distributor </w:t>
      </w:r>
      <w:r w:rsidRPr="006D2133">
        <w:rPr>
          <w:rFonts w:ascii="Garamond" w:hAnsi="Garamond"/>
        </w:rPr>
        <w:br/>
      </w:r>
      <w:r w:rsidRPr="006D2133">
        <w:rPr>
          <w:rFonts w:ascii="Garamond" w:hAnsi="Garamond"/>
          <w:b/>
          <w:color w:val="0075A2"/>
        </w:rPr>
        <w:t>CDTI</w:t>
      </w:r>
      <w:r w:rsidRPr="006D2133">
        <w:rPr>
          <w:rFonts w:ascii="Garamond" w:hAnsi="Garamond"/>
        </w:rPr>
        <w:t xml:space="preserve"> </w:t>
      </w:r>
      <w:r w:rsidRPr="006D2133">
        <w:rPr>
          <w:rFonts w:ascii="Garamond" w:hAnsi="Garamond"/>
        </w:rPr>
        <w:tab/>
      </w:r>
      <w:r w:rsidRPr="006D2133">
        <w:rPr>
          <w:rFonts w:ascii="Garamond" w:hAnsi="Garamond"/>
        </w:rPr>
        <w:tab/>
        <w:t xml:space="preserve">Community-directed treatment with ivermectin </w:t>
      </w:r>
      <w:r w:rsidRPr="006D2133">
        <w:rPr>
          <w:rFonts w:ascii="Garamond" w:hAnsi="Garamond"/>
        </w:rPr>
        <w:br/>
      </w:r>
      <w:r w:rsidRPr="006D2133">
        <w:rPr>
          <w:rFonts w:ascii="Garamond" w:hAnsi="Garamond"/>
          <w:b/>
          <w:color w:val="0075A2"/>
        </w:rPr>
        <w:t xml:space="preserve">DEC </w:t>
      </w:r>
      <w:r w:rsidRPr="006D2133">
        <w:rPr>
          <w:rFonts w:ascii="Garamond" w:hAnsi="Garamond"/>
        </w:rPr>
        <w:tab/>
      </w:r>
      <w:r w:rsidRPr="006D2133">
        <w:rPr>
          <w:rFonts w:ascii="Garamond" w:hAnsi="Garamond"/>
        </w:rPr>
        <w:tab/>
        <w:t>Diethylcarbamazine (citrate)</w:t>
      </w:r>
      <w:r w:rsidRPr="006D2133">
        <w:rPr>
          <w:rFonts w:ascii="Garamond" w:hAnsi="Garamond"/>
        </w:rPr>
        <w:br/>
      </w:r>
      <w:r w:rsidRPr="006D2133">
        <w:rPr>
          <w:rFonts w:ascii="Garamond" w:hAnsi="Garamond"/>
          <w:b/>
          <w:color w:val="0075A2"/>
        </w:rPr>
        <w:t>DFID</w:t>
      </w:r>
      <w:r w:rsidRPr="006D2133">
        <w:rPr>
          <w:rFonts w:ascii="Garamond" w:hAnsi="Garamond"/>
        </w:rPr>
        <w:t xml:space="preserve"> </w:t>
      </w:r>
      <w:r w:rsidRPr="006D2133">
        <w:rPr>
          <w:rFonts w:ascii="Garamond" w:hAnsi="Garamond"/>
        </w:rPr>
        <w:tab/>
      </w:r>
      <w:r w:rsidRPr="006D2133">
        <w:rPr>
          <w:rFonts w:ascii="Garamond" w:hAnsi="Garamond"/>
        </w:rPr>
        <w:tab/>
        <w:t>Department for International Development, UK</w:t>
      </w:r>
      <w:r w:rsidRPr="006D2133">
        <w:rPr>
          <w:rFonts w:ascii="Garamond" w:hAnsi="Garamond"/>
        </w:rPr>
        <w:br/>
      </w:r>
      <w:r w:rsidRPr="006D2133">
        <w:rPr>
          <w:rFonts w:ascii="Garamond" w:hAnsi="Garamond"/>
          <w:b/>
          <w:color w:val="0075A2"/>
        </w:rPr>
        <w:t>EMR</w:t>
      </w:r>
      <w:r w:rsidRPr="006D2133">
        <w:rPr>
          <w:rFonts w:ascii="Garamond" w:hAnsi="Garamond"/>
        </w:rPr>
        <w:t xml:space="preserve"> </w:t>
      </w:r>
      <w:r w:rsidRPr="006D2133">
        <w:rPr>
          <w:rFonts w:ascii="Garamond" w:hAnsi="Garamond"/>
        </w:rPr>
        <w:tab/>
      </w:r>
      <w:r w:rsidRPr="006D2133">
        <w:rPr>
          <w:rFonts w:ascii="Garamond" w:hAnsi="Garamond"/>
        </w:rPr>
        <w:tab/>
        <w:t>Eastern Mediterranean Region of WHO</w:t>
      </w:r>
      <w:r w:rsidRPr="006D2133">
        <w:rPr>
          <w:rFonts w:ascii="Garamond" w:hAnsi="Garamond"/>
        </w:rPr>
        <w:br/>
      </w:r>
      <w:r w:rsidRPr="006D2133">
        <w:rPr>
          <w:rFonts w:ascii="Garamond" w:hAnsi="Garamond"/>
          <w:b/>
          <w:color w:val="0075A2"/>
        </w:rPr>
        <w:t>GAELF</w:t>
      </w:r>
      <w:r w:rsidRPr="006D2133">
        <w:rPr>
          <w:rFonts w:ascii="Garamond" w:hAnsi="Garamond"/>
        </w:rPr>
        <w:t xml:space="preserve"> </w:t>
      </w:r>
      <w:r w:rsidRPr="006D2133">
        <w:rPr>
          <w:rFonts w:ascii="Garamond" w:hAnsi="Garamond"/>
        </w:rPr>
        <w:tab/>
        <w:t>Global Alliance to Eliminate Lymphatic Filariasis</w:t>
      </w:r>
    </w:p>
    <w:p w:rsidR="00F71836" w:rsidRDefault="00F71836" w:rsidP="006D2133">
      <w:pPr>
        <w:rPr>
          <w:rFonts w:ascii="Garamond" w:hAnsi="Garamond"/>
        </w:rPr>
      </w:pPr>
      <w:r w:rsidRPr="006D2133">
        <w:rPr>
          <w:rFonts w:ascii="Garamond" w:hAnsi="Garamond"/>
          <w:b/>
          <w:color w:val="0075A2"/>
        </w:rPr>
        <w:t>G</w:t>
      </w:r>
      <w:r>
        <w:rPr>
          <w:rFonts w:ascii="Garamond" w:hAnsi="Garamond"/>
          <w:b/>
          <w:color w:val="0075A2"/>
        </w:rPr>
        <w:t>CP</w:t>
      </w:r>
      <w:r>
        <w:rPr>
          <w:rFonts w:ascii="Garamond" w:hAnsi="Garamond"/>
        </w:rPr>
        <w:tab/>
      </w:r>
      <w:r>
        <w:rPr>
          <w:rFonts w:ascii="Garamond" w:hAnsi="Garamond"/>
        </w:rPr>
        <w:tab/>
        <w:t>Good clinical practice</w:t>
      </w:r>
      <w:r w:rsidR="006D2133" w:rsidRPr="006D2133">
        <w:rPr>
          <w:rFonts w:ascii="Garamond" w:hAnsi="Garamond"/>
        </w:rPr>
        <w:br/>
      </w:r>
      <w:r w:rsidR="006D2133" w:rsidRPr="006D2133">
        <w:rPr>
          <w:rFonts w:ascii="Garamond" w:hAnsi="Garamond"/>
          <w:b/>
          <w:color w:val="0075A2"/>
        </w:rPr>
        <w:t xml:space="preserve">GPELF </w:t>
      </w:r>
      <w:r w:rsidR="006D2133" w:rsidRPr="006D2133">
        <w:rPr>
          <w:rFonts w:ascii="Garamond" w:hAnsi="Garamond"/>
          <w:b/>
          <w:color w:val="0075A2"/>
        </w:rPr>
        <w:tab/>
      </w:r>
      <w:r w:rsidR="006D2133" w:rsidRPr="006D2133">
        <w:rPr>
          <w:rFonts w:ascii="Garamond" w:hAnsi="Garamond"/>
        </w:rPr>
        <w:t>Global Programme to Eliminate Lymphatic Filariasis</w:t>
      </w:r>
      <w:r w:rsidR="006D2133" w:rsidRPr="006D2133">
        <w:rPr>
          <w:rFonts w:ascii="Garamond" w:hAnsi="Garamond"/>
        </w:rPr>
        <w:br/>
      </w:r>
      <w:r w:rsidR="006D2133" w:rsidRPr="006D2133">
        <w:rPr>
          <w:rFonts w:ascii="Garamond" w:hAnsi="Garamond"/>
          <w:b/>
          <w:color w:val="0075A2"/>
        </w:rPr>
        <w:t xml:space="preserve">GSK </w:t>
      </w:r>
      <w:r w:rsidR="006D2133" w:rsidRPr="006D2133">
        <w:rPr>
          <w:rFonts w:ascii="Garamond" w:hAnsi="Garamond"/>
        </w:rPr>
        <w:tab/>
      </w:r>
      <w:r w:rsidR="006D2133" w:rsidRPr="006D2133">
        <w:rPr>
          <w:rFonts w:ascii="Garamond" w:hAnsi="Garamond"/>
        </w:rPr>
        <w:tab/>
        <w:t>GlaxoSmithKline</w:t>
      </w:r>
      <w:r w:rsidR="006D2133" w:rsidRPr="006D2133">
        <w:rPr>
          <w:rFonts w:ascii="Garamond" w:hAnsi="Garamond"/>
        </w:rPr>
        <w:br/>
      </w:r>
      <w:r w:rsidR="006D2133" w:rsidRPr="006D2133">
        <w:rPr>
          <w:rFonts w:ascii="Garamond" w:hAnsi="Garamond"/>
          <w:b/>
          <w:color w:val="0075A2"/>
        </w:rPr>
        <w:t xml:space="preserve">HKI </w:t>
      </w:r>
      <w:r w:rsidR="006D2133" w:rsidRPr="006D2133">
        <w:rPr>
          <w:rFonts w:ascii="Garamond" w:hAnsi="Garamond"/>
        </w:rPr>
        <w:tab/>
      </w:r>
      <w:r w:rsidR="006D2133" w:rsidRPr="006D2133">
        <w:rPr>
          <w:rFonts w:ascii="Garamond" w:hAnsi="Garamond"/>
        </w:rPr>
        <w:tab/>
        <w:t>Helen Keller International</w:t>
      </w:r>
      <w:r w:rsidR="006D2133" w:rsidRPr="006D2133">
        <w:rPr>
          <w:rFonts w:ascii="Garamond" w:hAnsi="Garamond"/>
        </w:rPr>
        <w:br/>
      </w:r>
      <w:r w:rsidR="006D2133" w:rsidRPr="006D2133">
        <w:rPr>
          <w:rFonts w:ascii="Garamond" w:hAnsi="Garamond"/>
          <w:b/>
          <w:color w:val="0075A2"/>
        </w:rPr>
        <w:t>ICT</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Immunochromatographic test</w:t>
      </w:r>
    </w:p>
    <w:p w:rsidR="006D2133" w:rsidRPr="006D2133" w:rsidRDefault="00F71836" w:rsidP="006D2133">
      <w:pPr>
        <w:rPr>
          <w:rFonts w:ascii="Garamond" w:hAnsi="Garamond"/>
          <w:b/>
          <w:color w:val="0075A2"/>
        </w:rPr>
      </w:pPr>
      <w:r w:rsidRPr="006D2133">
        <w:rPr>
          <w:rFonts w:ascii="Garamond" w:hAnsi="Garamond"/>
          <w:b/>
          <w:color w:val="0075A2"/>
        </w:rPr>
        <w:t>I</w:t>
      </w:r>
      <w:r>
        <w:rPr>
          <w:rFonts w:ascii="Garamond" w:hAnsi="Garamond"/>
          <w:b/>
          <w:color w:val="0075A2"/>
        </w:rPr>
        <w:t>DA</w:t>
      </w:r>
      <w:r>
        <w:rPr>
          <w:rFonts w:ascii="Garamond" w:hAnsi="Garamond"/>
          <w:b/>
          <w:color w:val="0075A2"/>
        </w:rPr>
        <w:tab/>
      </w:r>
      <w:r>
        <w:rPr>
          <w:rFonts w:ascii="Garamond" w:hAnsi="Garamond"/>
          <w:b/>
          <w:color w:val="0075A2"/>
        </w:rPr>
        <w:tab/>
      </w:r>
      <w:r w:rsidRPr="00F20A36">
        <w:rPr>
          <w:rFonts w:ascii="Garamond" w:hAnsi="Garamond"/>
          <w:color w:val="000000"/>
        </w:rPr>
        <w:t>Ivermectin, DEC, albendazole</w:t>
      </w:r>
      <w:r w:rsidR="006D2133" w:rsidRPr="006D2133">
        <w:rPr>
          <w:rFonts w:ascii="Garamond" w:hAnsi="Garamond"/>
        </w:rPr>
        <w:br/>
      </w:r>
      <w:r w:rsidR="006D2133" w:rsidRPr="006D2133">
        <w:rPr>
          <w:rFonts w:ascii="Garamond" w:hAnsi="Garamond"/>
          <w:b/>
          <w:color w:val="0075A2"/>
        </w:rPr>
        <w:t xml:space="preserve">IU </w:t>
      </w:r>
      <w:r w:rsidR="006D2133" w:rsidRPr="006D2133">
        <w:rPr>
          <w:rFonts w:ascii="Garamond" w:hAnsi="Garamond"/>
        </w:rPr>
        <w:tab/>
      </w:r>
      <w:r w:rsidR="006D2133" w:rsidRPr="006D2133">
        <w:rPr>
          <w:rFonts w:ascii="Garamond" w:hAnsi="Garamond"/>
        </w:rPr>
        <w:tab/>
        <w:t>Implementation unit</w:t>
      </w:r>
      <w:r w:rsidR="006D2133" w:rsidRPr="006D2133">
        <w:rPr>
          <w:rFonts w:ascii="Garamond" w:hAnsi="Garamond"/>
        </w:rPr>
        <w:br/>
      </w:r>
      <w:r w:rsidR="006D2133" w:rsidRPr="006D2133">
        <w:rPr>
          <w:rFonts w:ascii="Garamond" w:hAnsi="Garamond"/>
          <w:b/>
          <w:color w:val="0075A2"/>
        </w:rPr>
        <w:t xml:space="preserve">LF </w:t>
      </w:r>
      <w:r w:rsidR="006D2133" w:rsidRPr="006D2133">
        <w:rPr>
          <w:rFonts w:ascii="Garamond" w:hAnsi="Garamond"/>
          <w:b/>
          <w:color w:val="0075A2"/>
        </w:rPr>
        <w:tab/>
      </w:r>
      <w:r w:rsidR="006D2133" w:rsidRPr="006D2133">
        <w:rPr>
          <w:rFonts w:ascii="Garamond" w:hAnsi="Garamond"/>
        </w:rPr>
        <w:tab/>
        <w:t xml:space="preserve">Lymphatic </w:t>
      </w:r>
      <w:r w:rsidR="00C5063F">
        <w:rPr>
          <w:rFonts w:ascii="Garamond" w:hAnsi="Garamond"/>
        </w:rPr>
        <w:t>f</w:t>
      </w:r>
      <w:r w:rsidR="006D2133" w:rsidRPr="006D2133">
        <w:rPr>
          <w:rFonts w:ascii="Garamond" w:hAnsi="Garamond"/>
        </w:rPr>
        <w:t>ilariasis</w:t>
      </w:r>
      <w:r w:rsidR="006D2133" w:rsidRPr="006D2133">
        <w:rPr>
          <w:rFonts w:ascii="Garamond" w:hAnsi="Garamond"/>
        </w:rPr>
        <w:br/>
      </w:r>
      <w:r w:rsidR="006D2133" w:rsidRPr="006D2133">
        <w:rPr>
          <w:rFonts w:ascii="Garamond" w:hAnsi="Garamond"/>
          <w:b/>
          <w:color w:val="0075A2"/>
        </w:rPr>
        <w:t>LLIN</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Long-lasting insecticide-treated net</w:t>
      </w:r>
      <w:r w:rsidR="006D2133" w:rsidRPr="006D2133">
        <w:rPr>
          <w:rFonts w:ascii="Garamond" w:hAnsi="Garamond"/>
        </w:rPr>
        <w:br/>
      </w:r>
      <w:r w:rsidR="006D2133" w:rsidRPr="006D2133">
        <w:rPr>
          <w:rFonts w:ascii="Garamond" w:hAnsi="Garamond"/>
          <w:b/>
          <w:color w:val="0075A2"/>
        </w:rPr>
        <w:t>LSTM NTDs</w:t>
      </w:r>
      <w:r w:rsidR="006D2133" w:rsidRPr="006D2133">
        <w:rPr>
          <w:rFonts w:ascii="Garamond" w:hAnsi="Garamond"/>
          <w:b/>
          <w:color w:val="0075A2"/>
        </w:rPr>
        <w:tab/>
      </w:r>
      <w:r w:rsidR="006D2133" w:rsidRPr="00657E99">
        <w:rPr>
          <w:rFonts w:ascii="Garamond" w:hAnsi="Garamond"/>
          <w:color w:val="000000"/>
        </w:rPr>
        <w:t>Liverpool School of Tropical Medicine Neglected Tropical Diseases</w:t>
      </w:r>
    </w:p>
    <w:p w:rsidR="006D2133" w:rsidRDefault="006D2133" w:rsidP="006D2133">
      <w:pPr>
        <w:rPr>
          <w:rFonts w:ascii="Garamond" w:hAnsi="Garamond"/>
        </w:rPr>
      </w:pPr>
      <w:r w:rsidRPr="006D2133">
        <w:rPr>
          <w:rFonts w:ascii="Garamond" w:hAnsi="Garamond"/>
          <w:b/>
          <w:color w:val="0075A2"/>
        </w:rPr>
        <w:t>MDA</w:t>
      </w:r>
      <w:r w:rsidRPr="006D2133">
        <w:rPr>
          <w:rFonts w:ascii="Garamond" w:hAnsi="Garamond"/>
        </w:rPr>
        <w:t xml:space="preserve"> </w:t>
      </w:r>
      <w:r w:rsidRPr="006D2133">
        <w:rPr>
          <w:rFonts w:ascii="Garamond" w:hAnsi="Garamond"/>
        </w:rPr>
        <w:tab/>
      </w:r>
      <w:r w:rsidRPr="006D2133">
        <w:rPr>
          <w:rFonts w:ascii="Garamond" w:hAnsi="Garamond"/>
        </w:rPr>
        <w:tab/>
        <w:t>Mass drug administration</w:t>
      </w:r>
    </w:p>
    <w:p w:rsidR="00C5063F" w:rsidRDefault="006D2133" w:rsidP="006D2133">
      <w:pPr>
        <w:rPr>
          <w:rFonts w:ascii="Garamond" w:hAnsi="Garamond"/>
        </w:rPr>
      </w:pPr>
      <w:r w:rsidRPr="006D2133">
        <w:rPr>
          <w:rFonts w:ascii="Garamond" w:hAnsi="Garamond"/>
          <w:b/>
          <w:color w:val="0075A2"/>
        </w:rPr>
        <w:t>MD</w:t>
      </w:r>
      <w:r>
        <w:rPr>
          <w:rFonts w:ascii="Garamond" w:hAnsi="Garamond"/>
          <w:b/>
          <w:color w:val="0075A2"/>
        </w:rPr>
        <w:t>P</w:t>
      </w:r>
      <w:r>
        <w:rPr>
          <w:rFonts w:ascii="Garamond" w:hAnsi="Garamond"/>
        </w:rPr>
        <w:tab/>
      </w:r>
      <w:r>
        <w:rPr>
          <w:rFonts w:ascii="Garamond" w:hAnsi="Garamond"/>
        </w:rPr>
        <w:tab/>
      </w:r>
      <w:proofErr w:type="spellStart"/>
      <w:r>
        <w:rPr>
          <w:rFonts w:ascii="Garamond" w:hAnsi="Garamond"/>
        </w:rPr>
        <w:t>Mectizan</w:t>
      </w:r>
      <w:proofErr w:type="spellEnd"/>
      <w:r>
        <w:rPr>
          <w:rFonts w:ascii="Garamond" w:hAnsi="Garamond"/>
        </w:rPr>
        <w:t xml:space="preserve"> Donation Program</w:t>
      </w:r>
      <w:r w:rsidRPr="006D2133">
        <w:rPr>
          <w:rFonts w:ascii="Garamond" w:hAnsi="Garamond"/>
        </w:rPr>
        <w:br/>
      </w:r>
      <w:r w:rsidRPr="006D2133">
        <w:rPr>
          <w:rFonts w:ascii="Garamond" w:hAnsi="Garamond"/>
          <w:b/>
          <w:color w:val="0075A2"/>
        </w:rPr>
        <w:t>MMDP</w:t>
      </w:r>
      <w:r w:rsidRPr="006D2133">
        <w:rPr>
          <w:rFonts w:ascii="Garamond" w:hAnsi="Garamond"/>
        </w:rPr>
        <w:t xml:space="preserve"> </w:t>
      </w:r>
      <w:r w:rsidRPr="006D2133">
        <w:rPr>
          <w:rFonts w:ascii="Garamond" w:hAnsi="Garamond"/>
        </w:rPr>
        <w:tab/>
        <w:t>Morbidity management and disability prevention</w:t>
      </w:r>
      <w:r w:rsidRPr="006D2133">
        <w:rPr>
          <w:rFonts w:ascii="Garamond" w:hAnsi="Garamond"/>
        </w:rPr>
        <w:br/>
      </w:r>
      <w:r w:rsidRPr="006D2133">
        <w:rPr>
          <w:rFonts w:ascii="Garamond" w:hAnsi="Garamond"/>
          <w:b/>
          <w:color w:val="0075A2"/>
        </w:rPr>
        <w:t>M&amp;E</w:t>
      </w:r>
      <w:r w:rsidRPr="006D2133">
        <w:rPr>
          <w:rFonts w:ascii="Garamond" w:hAnsi="Garamond"/>
          <w:color w:val="0075A2"/>
        </w:rPr>
        <w:t xml:space="preserve"> </w:t>
      </w:r>
      <w:r w:rsidRPr="006D2133">
        <w:rPr>
          <w:rFonts w:ascii="Garamond" w:hAnsi="Garamond"/>
        </w:rPr>
        <w:tab/>
      </w:r>
      <w:r w:rsidRPr="006D2133">
        <w:rPr>
          <w:rFonts w:ascii="Garamond" w:hAnsi="Garamond"/>
        </w:rPr>
        <w:tab/>
        <w:t>Monitoring and evaluation</w:t>
      </w:r>
    </w:p>
    <w:p w:rsidR="00CD0459" w:rsidRDefault="00C5063F" w:rsidP="006D2133">
      <w:pPr>
        <w:rPr>
          <w:rFonts w:ascii="Garamond" w:hAnsi="Garamond"/>
        </w:rPr>
      </w:pPr>
      <w:r w:rsidRPr="006D2133">
        <w:rPr>
          <w:rFonts w:ascii="Garamond" w:hAnsi="Garamond"/>
          <w:b/>
          <w:color w:val="0075A2"/>
        </w:rPr>
        <w:t>M</w:t>
      </w:r>
      <w:r>
        <w:rPr>
          <w:rFonts w:ascii="Garamond" w:hAnsi="Garamond"/>
          <w:b/>
          <w:color w:val="0075A2"/>
        </w:rPr>
        <w:t>SD</w:t>
      </w:r>
      <w:r>
        <w:rPr>
          <w:rFonts w:ascii="Garamond" w:hAnsi="Garamond"/>
          <w:b/>
          <w:color w:val="0075A2"/>
        </w:rPr>
        <w:tab/>
      </w:r>
      <w:r>
        <w:rPr>
          <w:rFonts w:ascii="Garamond" w:hAnsi="Garamond"/>
          <w:b/>
          <w:color w:val="0075A2"/>
        </w:rPr>
        <w:tab/>
      </w:r>
      <w:r>
        <w:rPr>
          <w:rFonts w:ascii="Garamond" w:hAnsi="Garamond"/>
        </w:rPr>
        <w:t>Merck Sharp &amp; Dohme</w:t>
      </w:r>
      <w:r w:rsidRPr="006D2133">
        <w:rPr>
          <w:rFonts w:ascii="Garamond" w:hAnsi="Garamond"/>
        </w:rPr>
        <w:t xml:space="preserve"> </w:t>
      </w:r>
      <w:r w:rsidR="006D2133" w:rsidRPr="006D2133">
        <w:rPr>
          <w:rFonts w:ascii="Garamond" w:hAnsi="Garamond"/>
        </w:rPr>
        <w:br/>
      </w:r>
      <w:r w:rsidR="006D2133" w:rsidRPr="006D2133">
        <w:rPr>
          <w:rFonts w:ascii="Garamond" w:hAnsi="Garamond"/>
          <w:b/>
          <w:color w:val="0075A2"/>
        </w:rPr>
        <w:t xml:space="preserve">NGDO </w:t>
      </w:r>
      <w:r w:rsidR="006D2133" w:rsidRPr="006D2133">
        <w:rPr>
          <w:rFonts w:ascii="Garamond" w:hAnsi="Garamond"/>
        </w:rPr>
        <w:tab/>
        <w:t>Non-governmental development organization</w:t>
      </w:r>
    </w:p>
    <w:p w:rsidR="006D5B96" w:rsidRDefault="00CD0459" w:rsidP="006D2133">
      <w:pPr>
        <w:rPr>
          <w:rFonts w:ascii="Garamond" w:hAnsi="Garamond"/>
        </w:rPr>
      </w:pPr>
      <w:r w:rsidRPr="006D2133">
        <w:rPr>
          <w:rFonts w:ascii="Garamond" w:hAnsi="Garamond"/>
          <w:b/>
          <w:color w:val="0075A2"/>
        </w:rPr>
        <w:t>N</w:t>
      </w:r>
      <w:r>
        <w:rPr>
          <w:rFonts w:ascii="Garamond" w:hAnsi="Garamond"/>
          <w:b/>
          <w:color w:val="0075A2"/>
        </w:rPr>
        <w:t>NN</w:t>
      </w:r>
      <w:r>
        <w:rPr>
          <w:rFonts w:ascii="Garamond" w:hAnsi="Garamond"/>
          <w:b/>
          <w:color w:val="0075A2"/>
        </w:rPr>
        <w:tab/>
      </w:r>
      <w:r>
        <w:rPr>
          <w:rFonts w:ascii="Garamond" w:hAnsi="Garamond"/>
          <w:b/>
          <w:color w:val="0075A2"/>
        </w:rPr>
        <w:tab/>
      </w:r>
      <w:r w:rsidRPr="00CD0459">
        <w:rPr>
          <w:rFonts w:ascii="Garamond" w:hAnsi="Garamond"/>
          <w:color w:val="000000" w:themeColor="text1"/>
        </w:rPr>
        <w:t>NTD NGDO Network</w:t>
      </w:r>
      <w:r w:rsidR="006D2133" w:rsidRPr="006D2133">
        <w:rPr>
          <w:rFonts w:ascii="Garamond" w:hAnsi="Garamond"/>
        </w:rPr>
        <w:br/>
      </w:r>
      <w:r w:rsidR="006D2133" w:rsidRPr="006D2133">
        <w:rPr>
          <w:rFonts w:ascii="Garamond" w:hAnsi="Garamond"/>
          <w:b/>
          <w:color w:val="0075A2"/>
        </w:rPr>
        <w:t>NTD</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Neglected tropical diseases</w:t>
      </w:r>
      <w:r w:rsidR="006D2133" w:rsidRPr="006D2133">
        <w:rPr>
          <w:rFonts w:ascii="Garamond" w:hAnsi="Garamond"/>
        </w:rPr>
        <w:br/>
      </w:r>
      <w:r w:rsidR="006D2133" w:rsidRPr="006D2133">
        <w:rPr>
          <w:rFonts w:ascii="Garamond" w:hAnsi="Garamond"/>
          <w:b/>
          <w:color w:val="0075A2"/>
        </w:rPr>
        <w:t>PAHO</w:t>
      </w:r>
      <w:r w:rsidR="006D2133" w:rsidRPr="006D2133">
        <w:rPr>
          <w:rFonts w:ascii="Garamond" w:hAnsi="Garamond"/>
        </w:rPr>
        <w:t xml:space="preserve"> </w:t>
      </w:r>
      <w:r w:rsidR="006D2133" w:rsidRPr="006D2133">
        <w:rPr>
          <w:rFonts w:ascii="Garamond" w:hAnsi="Garamond"/>
        </w:rPr>
        <w:tab/>
        <w:t>Pan American Health Organization</w:t>
      </w:r>
      <w:r w:rsidR="006D2133" w:rsidRPr="006D2133">
        <w:rPr>
          <w:rFonts w:ascii="Garamond" w:hAnsi="Garamond"/>
        </w:rPr>
        <w:br/>
      </w:r>
      <w:r w:rsidR="006D2133" w:rsidRPr="006D2133">
        <w:rPr>
          <w:rFonts w:ascii="Garamond" w:hAnsi="Garamond"/>
          <w:b/>
          <w:color w:val="0075A2"/>
        </w:rPr>
        <w:t xml:space="preserve">PCT </w:t>
      </w:r>
      <w:r w:rsidR="006D2133" w:rsidRPr="006D2133">
        <w:rPr>
          <w:rFonts w:ascii="Garamond" w:hAnsi="Garamond"/>
        </w:rPr>
        <w:tab/>
      </w:r>
      <w:r w:rsidR="006D2133" w:rsidRPr="006D2133">
        <w:rPr>
          <w:rFonts w:ascii="Garamond" w:hAnsi="Garamond"/>
        </w:rPr>
        <w:tab/>
        <w:t>Preventive chemotherapy</w:t>
      </w:r>
      <w:r w:rsidR="00C5063F">
        <w:rPr>
          <w:rFonts w:ascii="Garamond" w:hAnsi="Garamond"/>
        </w:rPr>
        <w:t xml:space="preserve"> therapy</w:t>
      </w:r>
      <w:r w:rsidR="006D2133" w:rsidRPr="006D2133">
        <w:rPr>
          <w:rFonts w:ascii="Garamond" w:hAnsi="Garamond"/>
        </w:rPr>
        <w:br/>
      </w:r>
      <w:r w:rsidR="006D2133" w:rsidRPr="006D2133">
        <w:rPr>
          <w:rFonts w:ascii="Garamond" w:hAnsi="Garamond"/>
          <w:b/>
          <w:color w:val="0075A2"/>
        </w:rPr>
        <w:t>PTS</w:t>
      </w:r>
      <w:r w:rsidR="006D2133" w:rsidRPr="006D2133">
        <w:rPr>
          <w:rFonts w:ascii="Garamond" w:hAnsi="Garamond"/>
          <w:b/>
          <w:color w:val="0075A2"/>
        </w:rPr>
        <w:tab/>
      </w:r>
      <w:r w:rsidR="006D2133" w:rsidRPr="006D2133">
        <w:rPr>
          <w:rFonts w:ascii="Garamond" w:hAnsi="Garamond"/>
        </w:rPr>
        <w:tab/>
        <w:t>Post-treatment surveillance</w:t>
      </w:r>
    </w:p>
    <w:p w:rsidR="00FD3138" w:rsidRDefault="006D5B96" w:rsidP="006D2133">
      <w:pPr>
        <w:rPr>
          <w:rFonts w:ascii="Garamond" w:hAnsi="Garamond"/>
        </w:rPr>
      </w:pPr>
      <w:r w:rsidRPr="006D2133">
        <w:rPr>
          <w:rFonts w:ascii="Garamond" w:hAnsi="Garamond"/>
          <w:b/>
          <w:color w:val="0075A2"/>
        </w:rPr>
        <w:t>P</w:t>
      </w:r>
      <w:r>
        <w:rPr>
          <w:rFonts w:ascii="Garamond" w:hAnsi="Garamond"/>
          <w:b/>
          <w:color w:val="0075A2"/>
        </w:rPr>
        <w:t>V</w:t>
      </w:r>
      <w:r w:rsidRPr="006D2133">
        <w:rPr>
          <w:rFonts w:ascii="Garamond" w:hAnsi="Garamond"/>
          <w:b/>
          <w:color w:val="0075A2"/>
        </w:rPr>
        <w:t>S</w:t>
      </w:r>
      <w:r>
        <w:rPr>
          <w:rFonts w:ascii="Garamond" w:hAnsi="Garamond"/>
          <w:b/>
          <w:color w:val="0075A2"/>
        </w:rPr>
        <w:tab/>
      </w:r>
      <w:r>
        <w:rPr>
          <w:rFonts w:ascii="Garamond" w:hAnsi="Garamond"/>
          <w:b/>
          <w:color w:val="0075A2"/>
        </w:rPr>
        <w:tab/>
      </w:r>
      <w:r w:rsidRPr="00A9236A">
        <w:rPr>
          <w:rFonts w:ascii="Garamond" w:hAnsi="Garamond"/>
          <w:color w:val="000000"/>
        </w:rPr>
        <w:t>Post-validation surveillance</w:t>
      </w:r>
      <w:r w:rsidR="006D2133" w:rsidRPr="006D2133">
        <w:rPr>
          <w:rFonts w:ascii="Garamond" w:hAnsi="Garamond"/>
        </w:rPr>
        <w:br/>
      </w:r>
      <w:r w:rsidR="006D2133" w:rsidRPr="006D2133">
        <w:rPr>
          <w:rFonts w:ascii="Garamond" w:hAnsi="Garamond"/>
          <w:b/>
          <w:color w:val="0075A2"/>
        </w:rPr>
        <w:t>RCG</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Representative Contact Group</w:t>
      </w:r>
      <w:r w:rsidR="006D2133" w:rsidRPr="006D2133">
        <w:rPr>
          <w:rFonts w:ascii="Garamond" w:hAnsi="Garamond"/>
        </w:rPr>
        <w:br/>
      </w:r>
      <w:r w:rsidR="006D2133" w:rsidRPr="006D2133">
        <w:rPr>
          <w:rFonts w:ascii="Garamond" w:hAnsi="Garamond"/>
          <w:b/>
          <w:color w:val="0075A2"/>
        </w:rPr>
        <w:t xml:space="preserve">RPRG </w:t>
      </w:r>
      <w:r w:rsidR="006D2133" w:rsidRPr="006D2133">
        <w:rPr>
          <w:rFonts w:ascii="Garamond" w:hAnsi="Garamond"/>
        </w:rPr>
        <w:tab/>
      </w:r>
      <w:r w:rsidR="006D2133" w:rsidRPr="006D2133">
        <w:rPr>
          <w:rFonts w:ascii="Garamond" w:hAnsi="Garamond"/>
        </w:rPr>
        <w:tab/>
        <w:t>Regional Programme Review Group</w:t>
      </w:r>
      <w:r w:rsidR="006D2133" w:rsidRPr="006D2133">
        <w:rPr>
          <w:rFonts w:ascii="Garamond" w:hAnsi="Garamond"/>
        </w:rPr>
        <w:br/>
      </w:r>
      <w:r w:rsidR="006D2133" w:rsidRPr="006D2133">
        <w:rPr>
          <w:rFonts w:ascii="Garamond" w:hAnsi="Garamond"/>
          <w:b/>
          <w:color w:val="0075A2"/>
        </w:rPr>
        <w:t xml:space="preserve">SAE </w:t>
      </w:r>
      <w:r w:rsidR="006D2133" w:rsidRPr="006D2133">
        <w:rPr>
          <w:rFonts w:ascii="Garamond" w:hAnsi="Garamond"/>
        </w:rPr>
        <w:tab/>
      </w:r>
      <w:r w:rsidR="006D2133" w:rsidRPr="006D2133">
        <w:rPr>
          <w:rFonts w:ascii="Garamond" w:hAnsi="Garamond"/>
        </w:rPr>
        <w:tab/>
        <w:t>Serious adverse event</w:t>
      </w:r>
    </w:p>
    <w:p w:rsidR="00C5063F" w:rsidRDefault="00FD3138" w:rsidP="006D2133">
      <w:pPr>
        <w:rPr>
          <w:rFonts w:ascii="Garamond" w:hAnsi="Garamond"/>
        </w:rPr>
      </w:pPr>
      <w:r w:rsidRPr="006D2133">
        <w:rPr>
          <w:rFonts w:ascii="Garamond" w:hAnsi="Garamond"/>
          <w:b/>
          <w:color w:val="0075A2"/>
        </w:rPr>
        <w:t>S</w:t>
      </w:r>
      <w:r>
        <w:rPr>
          <w:rFonts w:ascii="Garamond" w:hAnsi="Garamond"/>
          <w:b/>
          <w:color w:val="0075A2"/>
        </w:rPr>
        <w:t>DGs</w:t>
      </w:r>
      <w:r w:rsidRPr="006D2133">
        <w:rPr>
          <w:rFonts w:ascii="Garamond" w:hAnsi="Garamond"/>
          <w:b/>
          <w:color w:val="0075A2"/>
        </w:rPr>
        <w:t xml:space="preserve"> </w:t>
      </w:r>
      <w:r w:rsidRPr="006D2133">
        <w:rPr>
          <w:rFonts w:ascii="Garamond" w:hAnsi="Garamond"/>
        </w:rPr>
        <w:tab/>
      </w:r>
      <w:r w:rsidRPr="006D2133">
        <w:rPr>
          <w:rFonts w:ascii="Garamond" w:hAnsi="Garamond"/>
        </w:rPr>
        <w:tab/>
        <w:t>S</w:t>
      </w:r>
      <w:r>
        <w:rPr>
          <w:rFonts w:ascii="Garamond" w:hAnsi="Garamond"/>
        </w:rPr>
        <w:t>ustainable Development Goals</w:t>
      </w:r>
      <w:r w:rsidRPr="006D2133">
        <w:rPr>
          <w:rFonts w:ascii="Garamond" w:hAnsi="Garamond"/>
        </w:rPr>
        <w:t xml:space="preserve"> </w:t>
      </w:r>
      <w:r w:rsidR="006D2133" w:rsidRPr="006D2133">
        <w:rPr>
          <w:rFonts w:ascii="Garamond" w:hAnsi="Garamond"/>
        </w:rPr>
        <w:br/>
      </w:r>
      <w:r w:rsidR="006D2133" w:rsidRPr="006D2133">
        <w:rPr>
          <w:rFonts w:ascii="Garamond" w:hAnsi="Garamond"/>
          <w:b/>
          <w:color w:val="0075A2"/>
        </w:rPr>
        <w:t>SEAR</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South-East Asia Region of WHO</w:t>
      </w:r>
      <w:r w:rsidR="006D2133" w:rsidRPr="006D2133">
        <w:rPr>
          <w:rFonts w:ascii="Garamond" w:hAnsi="Garamond"/>
        </w:rPr>
        <w:br/>
      </w:r>
      <w:r w:rsidR="006D2133" w:rsidRPr="006D2133">
        <w:rPr>
          <w:rFonts w:ascii="Garamond" w:hAnsi="Garamond"/>
          <w:b/>
          <w:color w:val="0075A2"/>
        </w:rPr>
        <w:t>STAG-NTD</w:t>
      </w:r>
      <w:r w:rsidR="006D2133" w:rsidRPr="006D2133">
        <w:rPr>
          <w:rFonts w:ascii="Garamond" w:hAnsi="Garamond"/>
          <w:color w:val="0075A2"/>
        </w:rPr>
        <w:t xml:space="preserve"> </w:t>
      </w:r>
      <w:r w:rsidR="006D2133" w:rsidRPr="006D2133">
        <w:rPr>
          <w:rFonts w:ascii="Garamond" w:hAnsi="Garamond"/>
        </w:rPr>
        <w:tab/>
        <w:t xml:space="preserve">Strategic and Technical Advisory Group – Neglected Tropical Diseases </w:t>
      </w:r>
      <w:r w:rsidR="006D2133" w:rsidRPr="006D2133">
        <w:rPr>
          <w:rFonts w:ascii="Garamond" w:hAnsi="Garamond"/>
        </w:rPr>
        <w:br/>
      </w:r>
      <w:r w:rsidR="006D2133" w:rsidRPr="006D2133">
        <w:rPr>
          <w:rFonts w:ascii="Garamond" w:hAnsi="Garamond"/>
          <w:b/>
          <w:color w:val="0070C0"/>
        </w:rPr>
        <w:t xml:space="preserve">STH </w:t>
      </w:r>
      <w:r w:rsidR="006D2133" w:rsidRPr="006D2133">
        <w:rPr>
          <w:rFonts w:ascii="Garamond" w:hAnsi="Garamond"/>
        </w:rPr>
        <w:tab/>
      </w:r>
      <w:r w:rsidR="006D2133" w:rsidRPr="006D2133">
        <w:rPr>
          <w:rFonts w:ascii="Garamond" w:hAnsi="Garamond"/>
        </w:rPr>
        <w:tab/>
        <w:t>Soil transmitted helminthiases</w:t>
      </w:r>
      <w:r w:rsidR="006D2133" w:rsidRPr="006D2133">
        <w:rPr>
          <w:rFonts w:ascii="Garamond" w:hAnsi="Garamond"/>
        </w:rPr>
        <w:br/>
      </w:r>
      <w:r w:rsidR="006D2133" w:rsidRPr="006D2133">
        <w:rPr>
          <w:rFonts w:ascii="Garamond" w:hAnsi="Garamond"/>
          <w:b/>
          <w:color w:val="0075A2"/>
        </w:rPr>
        <w:t>TAS</w:t>
      </w:r>
      <w:r w:rsidR="006D2133" w:rsidRPr="006D2133">
        <w:rPr>
          <w:rFonts w:ascii="Garamond" w:hAnsi="Garamond"/>
        </w:rPr>
        <w:t xml:space="preserve"> </w:t>
      </w:r>
      <w:r w:rsidR="006D2133" w:rsidRPr="006D2133">
        <w:rPr>
          <w:rFonts w:ascii="Garamond" w:hAnsi="Garamond"/>
        </w:rPr>
        <w:tab/>
      </w:r>
      <w:r w:rsidR="006D2133" w:rsidRPr="006D2133">
        <w:rPr>
          <w:rFonts w:ascii="Garamond" w:hAnsi="Garamond"/>
        </w:rPr>
        <w:tab/>
        <w:t>Transmission assessment survey</w:t>
      </w:r>
      <w:r w:rsidR="006D2133" w:rsidRPr="006D2133">
        <w:rPr>
          <w:rFonts w:ascii="Garamond" w:hAnsi="Garamond"/>
        </w:rPr>
        <w:br/>
      </w:r>
      <w:r w:rsidR="006D2133" w:rsidRPr="006D2133">
        <w:rPr>
          <w:rFonts w:ascii="Garamond" w:hAnsi="Garamond"/>
          <w:b/>
          <w:color w:val="0075A2"/>
        </w:rPr>
        <w:t>USAID</w:t>
      </w:r>
      <w:r w:rsidR="006D2133" w:rsidRPr="006D2133">
        <w:rPr>
          <w:rFonts w:ascii="Garamond" w:hAnsi="Garamond"/>
        </w:rPr>
        <w:t xml:space="preserve"> </w:t>
      </w:r>
      <w:r w:rsidR="006D2133" w:rsidRPr="006D2133">
        <w:rPr>
          <w:rFonts w:ascii="Garamond" w:hAnsi="Garamond"/>
        </w:rPr>
        <w:tab/>
        <w:t>United States Agency for International Development</w:t>
      </w:r>
    </w:p>
    <w:p w:rsidR="006D2133" w:rsidRPr="006D2133" w:rsidRDefault="00C5063F" w:rsidP="006D2133">
      <w:pPr>
        <w:rPr>
          <w:rFonts w:ascii="Garamond" w:hAnsi="Garamond"/>
        </w:rPr>
      </w:pPr>
      <w:r w:rsidRPr="006D2133">
        <w:rPr>
          <w:rFonts w:ascii="Garamond" w:hAnsi="Garamond"/>
          <w:b/>
          <w:color w:val="0075A2"/>
        </w:rPr>
        <w:t>WH</w:t>
      </w:r>
      <w:r>
        <w:rPr>
          <w:rFonts w:ascii="Garamond" w:hAnsi="Garamond"/>
          <w:b/>
          <w:color w:val="0075A2"/>
        </w:rPr>
        <w:t>A</w:t>
      </w:r>
      <w:r>
        <w:rPr>
          <w:rFonts w:ascii="Garamond" w:hAnsi="Garamond"/>
          <w:b/>
          <w:color w:val="0075A2"/>
        </w:rPr>
        <w:tab/>
      </w:r>
      <w:r w:rsidRPr="006D2133">
        <w:rPr>
          <w:rFonts w:ascii="Garamond" w:hAnsi="Garamond"/>
          <w:b/>
          <w:color w:val="0075A2"/>
        </w:rPr>
        <w:tab/>
      </w:r>
      <w:r w:rsidRPr="006D2133">
        <w:rPr>
          <w:rFonts w:ascii="Garamond" w:hAnsi="Garamond"/>
        </w:rPr>
        <w:t xml:space="preserve">World Health </w:t>
      </w:r>
      <w:r>
        <w:rPr>
          <w:rFonts w:ascii="Garamond" w:hAnsi="Garamond"/>
        </w:rPr>
        <w:t>Assembly</w:t>
      </w:r>
      <w:r w:rsidR="006D2133" w:rsidRPr="006D2133">
        <w:rPr>
          <w:rFonts w:ascii="Garamond" w:hAnsi="Garamond"/>
        </w:rPr>
        <w:br/>
      </w:r>
      <w:r w:rsidR="006D2133" w:rsidRPr="006D2133">
        <w:rPr>
          <w:rFonts w:ascii="Garamond" w:hAnsi="Garamond"/>
          <w:b/>
          <w:color w:val="0075A2"/>
        </w:rPr>
        <w:t xml:space="preserve">WHO </w:t>
      </w:r>
      <w:r w:rsidR="006D2133" w:rsidRPr="006D2133">
        <w:rPr>
          <w:rFonts w:ascii="Garamond" w:hAnsi="Garamond"/>
          <w:b/>
          <w:color w:val="0075A2"/>
        </w:rPr>
        <w:tab/>
      </w:r>
      <w:r w:rsidR="006D2133" w:rsidRPr="006D2133">
        <w:rPr>
          <w:rFonts w:ascii="Garamond" w:hAnsi="Garamond"/>
        </w:rPr>
        <w:tab/>
        <w:t>World Health Organization</w:t>
      </w:r>
      <w:r w:rsidR="006D2133" w:rsidRPr="006D2133">
        <w:rPr>
          <w:rFonts w:ascii="Garamond" w:hAnsi="Garamond"/>
        </w:rPr>
        <w:br/>
      </w:r>
      <w:r w:rsidR="006D2133" w:rsidRPr="006D2133">
        <w:rPr>
          <w:rFonts w:ascii="Garamond" w:hAnsi="Garamond"/>
          <w:b/>
          <w:color w:val="0075A2"/>
        </w:rPr>
        <w:t xml:space="preserve">WPR </w:t>
      </w:r>
      <w:r w:rsidR="006D2133" w:rsidRPr="006D2133">
        <w:rPr>
          <w:rFonts w:ascii="Garamond" w:hAnsi="Garamond"/>
        </w:rPr>
        <w:tab/>
      </w:r>
      <w:r w:rsidR="006D2133" w:rsidRPr="006D2133">
        <w:rPr>
          <w:rFonts w:ascii="Garamond" w:hAnsi="Garamond"/>
        </w:rPr>
        <w:tab/>
        <w:t xml:space="preserve">Western Pacific Region of WHO </w:t>
      </w:r>
    </w:p>
    <w:p w:rsidR="00123D20" w:rsidRPr="0013253B" w:rsidRDefault="006D2133">
      <w:pPr>
        <w:rPr>
          <w:rFonts w:ascii="Garamond" w:hAnsi="Garamond"/>
          <w:b/>
          <w:sz w:val="32"/>
          <w:szCs w:val="32"/>
        </w:rPr>
      </w:pPr>
      <w:r>
        <w:rPr>
          <w:rFonts w:ascii="Garamond" w:hAnsi="Garamond"/>
          <w:b/>
        </w:rPr>
        <w:br w:type="page"/>
      </w:r>
      <w:r w:rsidR="00123D20" w:rsidRPr="0013253B">
        <w:rPr>
          <w:rFonts w:ascii="Garamond" w:hAnsi="Garamond"/>
          <w:b/>
          <w:sz w:val="32"/>
          <w:szCs w:val="32"/>
        </w:rPr>
        <w:lastRenderedPageBreak/>
        <w:t>INTRODUCTION</w:t>
      </w:r>
    </w:p>
    <w:p w:rsidR="00123D20" w:rsidRDefault="00123D20">
      <w:pPr>
        <w:rPr>
          <w:rFonts w:ascii="Garamond" w:hAnsi="Garamond"/>
        </w:rPr>
      </w:pPr>
    </w:p>
    <w:p w:rsidR="00123D20" w:rsidRDefault="00123D20">
      <w:pPr>
        <w:rPr>
          <w:rFonts w:ascii="Garamond" w:hAnsi="Garamond"/>
        </w:rPr>
      </w:pPr>
      <w:r>
        <w:rPr>
          <w:rFonts w:ascii="Garamond" w:hAnsi="Garamond"/>
        </w:rPr>
        <w:t>The 10</w:t>
      </w:r>
      <w:r w:rsidRPr="00123D20">
        <w:rPr>
          <w:rFonts w:ascii="Garamond" w:hAnsi="Garamond"/>
          <w:vertAlign w:val="superscript"/>
        </w:rPr>
        <w:t>th</w:t>
      </w:r>
      <w:r>
        <w:rPr>
          <w:rFonts w:ascii="Garamond" w:hAnsi="Garamond"/>
        </w:rPr>
        <w:t xml:space="preserve"> meeting of the Global Alliance to Eliminate Lymphatic Filariasis (GAELF), hosted by the </w:t>
      </w:r>
      <w:r w:rsidR="00CC3C1C">
        <w:rPr>
          <w:rFonts w:ascii="Garamond" w:hAnsi="Garamond"/>
        </w:rPr>
        <w:t>Ministry of Health &amp; Family Welfare, Government of India was held at Le Meridien, New Delhi from 13</w:t>
      </w:r>
      <w:r w:rsidR="00CC3C1C" w:rsidRPr="00CC3C1C">
        <w:rPr>
          <w:rFonts w:ascii="Garamond" w:hAnsi="Garamond"/>
          <w:vertAlign w:val="superscript"/>
        </w:rPr>
        <w:t>th</w:t>
      </w:r>
      <w:r w:rsidR="00CC3C1C">
        <w:rPr>
          <w:rFonts w:ascii="Garamond" w:hAnsi="Garamond"/>
        </w:rPr>
        <w:t>-15</w:t>
      </w:r>
      <w:r w:rsidR="00CC3C1C" w:rsidRPr="00CC3C1C">
        <w:rPr>
          <w:rFonts w:ascii="Garamond" w:hAnsi="Garamond"/>
          <w:vertAlign w:val="superscript"/>
        </w:rPr>
        <w:t>th</w:t>
      </w:r>
      <w:r w:rsidR="00CC3C1C">
        <w:rPr>
          <w:rFonts w:ascii="Garamond" w:hAnsi="Garamond"/>
        </w:rPr>
        <w:t xml:space="preserve"> June 2018</w:t>
      </w:r>
    </w:p>
    <w:p w:rsidR="00CC3C1C" w:rsidRDefault="00CC3C1C">
      <w:pPr>
        <w:rPr>
          <w:rFonts w:ascii="Garamond" w:hAnsi="Garamond"/>
        </w:rPr>
      </w:pPr>
    </w:p>
    <w:p w:rsidR="00CC3C1C" w:rsidRDefault="00CC3C1C">
      <w:pPr>
        <w:rPr>
          <w:rFonts w:ascii="Garamond" w:hAnsi="Garamond"/>
        </w:rPr>
      </w:pPr>
      <w:r>
        <w:rPr>
          <w:rFonts w:ascii="Garamond" w:hAnsi="Garamond"/>
        </w:rPr>
        <w:t>The theme of the meeting was “Celebrating progress towards elimination: Voices from the field on overcoming programme challenges”.</w:t>
      </w:r>
    </w:p>
    <w:p w:rsidR="00CC3C1C" w:rsidRDefault="00CC3C1C">
      <w:pPr>
        <w:rPr>
          <w:rFonts w:ascii="Garamond" w:hAnsi="Garamond"/>
        </w:rPr>
      </w:pPr>
    </w:p>
    <w:p w:rsidR="00CC3C1C" w:rsidRDefault="00CC3C1C">
      <w:pPr>
        <w:rPr>
          <w:rFonts w:ascii="Garamond" w:hAnsi="Garamond"/>
        </w:rPr>
      </w:pPr>
      <w:r>
        <w:rPr>
          <w:rFonts w:ascii="Garamond" w:hAnsi="Garamond"/>
        </w:rPr>
        <w:t>Circa 300 attended the meeting from 62 countries.  Of this number</w:t>
      </w:r>
      <w:r w:rsidR="00D01CFE">
        <w:rPr>
          <w:rFonts w:ascii="Garamond" w:hAnsi="Garamond"/>
        </w:rPr>
        <w:t xml:space="preserve"> GAELF supported 168 delegates, including 59 local </w:t>
      </w:r>
      <w:r w:rsidR="004C7664">
        <w:rPr>
          <w:rFonts w:ascii="Garamond" w:hAnsi="Garamond"/>
        </w:rPr>
        <w:t xml:space="preserve">participants from the </w:t>
      </w:r>
      <w:r w:rsidR="00D01CFE">
        <w:rPr>
          <w:rFonts w:ascii="Garamond" w:hAnsi="Garamond"/>
        </w:rPr>
        <w:t xml:space="preserve">Indian </w:t>
      </w:r>
      <w:r w:rsidR="004C7664">
        <w:rPr>
          <w:rFonts w:ascii="Garamond" w:hAnsi="Garamond"/>
        </w:rPr>
        <w:t>state</w:t>
      </w:r>
      <w:r w:rsidR="00D01CFE">
        <w:rPr>
          <w:rFonts w:ascii="Garamond" w:hAnsi="Garamond"/>
        </w:rPr>
        <w:t xml:space="preserve">s, from </w:t>
      </w:r>
      <w:r w:rsidR="004C37E4">
        <w:rPr>
          <w:rFonts w:ascii="Garamond" w:hAnsi="Garamond"/>
        </w:rPr>
        <w:t>52</w:t>
      </w:r>
      <w:r w:rsidR="00D01CFE">
        <w:rPr>
          <w:rFonts w:ascii="Garamond" w:hAnsi="Garamond"/>
        </w:rPr>
        <w:t xml:space="preserve"> LF endemic countries</w:t>
      </w:r>
      <w:r w:rsidR="00B03BE3">
        <w:rPr>
          <w:rFonts w:ascii="Garamond" w:hAnsi="Garamond"/>
        </w:rPr>
        <w:t>.</w:t>
      </w:r>
    </w:p>
    <w:p w:rsidR="00B03BE3" w:rsidRDefault="00B03BE3">
      <w:pPr>
        <w:rPr>
          <w:rFonts w:ascii="Garamond" w:hAnsi="Garamond"/>
        </w:rPr>
      </w:pPr>
    </w:p>
    <w:p w:rsidR="00B03BE3" w:rsidRDefault="00B03BE3">
      <w:pPr>
        <w:rPr>
          <w:rFonts w:ascii="Garamond" w:hAnsi="Garamond"/>
        </w:rPr>
      </w:pPr>
      <w:r>
        <w:rPr>
          <w:rFonts w:ascii="Garamond" w:hAnsi="Garamond"/>
        </w:rPr>
        <w:t xml:space="preserve">Following is </w:t>
      </w:r>
      <w:r w:rsidR="00C5420F">
        <w:rPr>
          <w:rFonts w:ascii="Garamond" w:hAnsi="Garamond"/>
        </w:rPr>
        <w:t>the</w:t>
      </w:r>
      <w:r>
        <w:rPr>
          <w:rFonts w:ascii="Garamond" w:hAnsi="Garamond"/>
        </w:rPr>
        <w:t xml:space="preserve"> report on the sessions and the presentations therein.</w:t>
      </w:r>
    </w:p>
    <w:p w:rsidR="00CC3C1C" w:rsidRDefault="00C5420F">
      <w:pPr>
        <w:rPr>
          <w:rFonts w:ascii="Garamond" w:hAnsi="Garamond"/>
        </w:rPr>
      </w:pPr>
      <w:r>
        <w:rPr>
          <w:rFonts w:ascii="Garamond" w:hAnsi="Garamond"/>
          <w:noProof/>
        </w:rPr>
        <w:drawing>
          <wp:anchor distT="0" distB="0" distL="114300" distR="114300" simplePos="0" relativeHeight="251754496" behindDoc="1" locked="0" layoutInCell="1" allowOverlap="1">
            <wp:simplePos x="0" y="0"/>
            <wp:positionH relativeFrom="column">
              <wp:posOffset>0</wp:posOffset>
            </wp:positionH>
            <wp:positionV relativeFrom="paragraph">
              <wp:posOffset>85725</wp:posOffset>
            </wp:positionV>
            <wp:extent cx="3665855" cy="2443480"/>
            <wp:effectExtent l="0" t="0" r="4445" b="0"/>
            <wp:wrapTight wrapText="bothSides">
              <wp:wrapPolygon edited="0">
                <wp:start x="0" y="0"/>
                <wp:lineTo x="0" y="21443"/>
                <wp:lineTo x="21551" y="21443"/>
                <wp:lineTo x="21551"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32A4478.JPG"/>
                    <pic:cNvPicPr/>
                  </pic:nvPicPr>
                  <pic:blipFill>
                    <a:blip r:embed="rId9">
                      <a:extLst>
                        <a:ext uri="{28A0092B-C50C-407E-A947-70E740481C1C}">
                          <a14:useLocalDpi xmlns:a14="http://schemas.microsoft.com/office/drawing/2010/main" val="0"/>
                        </a:ext>
                      </a:extLst>
                    </a:blip>
                    <a:stretch>
                      <a:fillRect/>
                    </a:stretch>
                  </pic:blipFill>
                  <pic:spPr>
                    <a:xfrm>
                      <a:off x="0" y="0"/>
                      <a:ext cx="3665855" cy="2443480"/>
                    </a:xfrm>
                    <a:prstGeom prst="rect">
                      <a:avLst/>
                    </a:prstGeom>
                  </pic:spPr>
                </pic:pic>
              </a:graphicData>
            </a:graphic>
            <wp14:sizeRelH relativeFrom="page">
              <wp14:pctWidth>0</wp14:pctWidth>
            </wp14:sizeRelH>
            <wp14:sizeRelV relativeFrom="page">
              <wp14:pctHeight>0</wp14:pctHeight>
            </wp14:sizeRelV>
          </wp:anchor>
        </w:drawing>
      </w:r>
    </w:p>
    <w:p w:rsidR="00CC3C1C" w:rsidRDefault="00CC3C1C">
      <w:pPr>
        <w:rPr>
          <w:rFonts w:ascii="Garamond" w:hAnsi="Garamond"/>
        </w:rPr>
      </w:pPr>
    </w:p>
    <w:p w:rsidR="00C5420F" w:rsidRDefault="00C5420F">
      <w:pPr>
        <w:rPr>
          <w:rFonts w:ascii="Garamond" w:hAnsi="Garamond"/>
        </w:rPr>
      </w:pPr>
    </w:p>
    <w:p w:rsidR="00CC3C1C" w:rsidRDefault="00CC3C1C">
      <w:pPr>
        <w:rPr>
          <w:rFonts w:ascii="Garamond" w:hAnsi="Garamond"/>
        </w:rPr>
      </w:pPr>
    </w:p>
    <w:p w:rsidR="00CC3C1C" w:rsidRDefault="00CC3C1C">
      <w:pPr>
        <w:rPr>
          <w:rFonts w:ascii="Garamond" w:hAnsi="Garamond"/>
        </w:rPr>
      </w:pPr>
    </w:p>
    <w:p w:rsidR="00CC3C1C" w:rsidRDefault="00CC3C1C">
      <w:pPr>
        <w:rPr>
          <w:rFonts w:ascii="Garamond" w:hAnsi="Garamond"/>
        </w:rPr>
      </w:pPr>
    </w:p>
    <w:p w:rsidR="00123D20" w:rsidRDefault="00123D20">
      <w:pPr>
        <w:rPr>
          <w:rFonts w:ascii="Garamond" w:hAnsi="Garamond"/>
        </w:rPr>
      </w:pPr>
    </w:p>
    <w:p w:rsidR="00123D20" w:rsidRDefault="00123D20">
      <w:pPr>
        <w:rPr>
          <w:rFonts w:ascii="Garamond" w:hAnsi="Garamond"/>
        </w:rPr>
      </w:pPr>
    </w:p>
    <w:p w:rsidR="00123D20" w:rsidRDefault="00EE2593">
      <w:pPr>
        <w:rPr>
          <w:rFonts w:ascii="Garamond" w:hAnsi="Garamond"/>
        </w:rPr>
      </w:pPr>
      <w:r>
        <w:rPr>
          <w:rFonts w:ascii="Garamond" w:hAnsi="Garamond"/>
          <w:noProof/>
        </w:rPr>
        <w:drawing>
          <wp:anchor distT="0" distB="0" distL="114300" distR="114300" simplePos="0" relativeHeight="251755520" behindDoc="1" locked="0" layoutInCell="1" allowOverlap="1" wp14:anchorId="09C4C928">
            <wp:simplePos x="0" y="0"/>
            <wp:positionH relativeFrom="column">
              <wp:posOffset>1964690</wp:posOffset>
            </wp:positionH>
            <wp:positionV relativeFrom="paragraph">
              <wp:posOffset>255905</wp:posOffset>
            </wp:positionV>
            <wp:extent cx="4114800" cy="2742565"/>
            <wp:effectExtent l="0" t="0" r="0" b="635"/>
            <wp:wrapTight wrapText="bothSides">
              <wp:wrapPolygon edited="0">
                <wp:start x="0" y="0"/>
                <wp:lineTo x="0" y="21505"/>
                <wp:lineTo x="21533" y="21505"/>
                <wp:lineTo x="21533"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32A4480.JPG"/>
                    <pic:cNvPicPr/>
                  </pic:nvPicPr>
                  <pic:blipFill>
                    <a:blip r:embed="rId10">
                      <a:extLst>
                        <a:ext uri="{28A0092B-C50C-407E-A947-70E740481C1C}">
                          <a14:useLocalDpi xmlns:a14="http://schemas.microsoft.com/office/drawing/2010/main" val="0"/>
                        </a:ext>
                      </a:extLst>
                    </a:blip>
                    <a:stretch>
                      <a:fillRect/>
                    </a:stretch>
                  </pic:blipFill>
                  <pic:spPr>
                    <a:xfrm>
                      <a:off x="0" y="0"/>
                      <a:ext cx="4114800" cy="2742565"/>
                    </a:xfrm>
                    <a:prstGeom prst="rect">
                      <a:avLst/>
                    </a:prstGeom>
                  </pic:spPr>
                </pic:pic>
              </a:graphicData>
            </a:graphic>
            <wp14:sizeRelH relativeFrom="page">
              <wp14:pctWidth>0</wp14:pctWidth>
            </wp14:sizeRelH>
            <wp14:sizeRelV relativeFrom="page">
              <wp14:pctHeight>0</wp14:pctHeight>
            </wp14:sizeRelV>
          </wp:anchor>
        </w:drawing>
      </w:r>
    </w:p>
    <w:p w:rsidR="0017065C" w:rsidRPr="00EC1B56" w:rsidRDefault="00EE2593" w:rsidP="004116CB">
      <w:pPr>
        <w:rPr>
          <w:rFonts w:ascii="Garamond" w:hAnsi="Garamond"/>
        </w:rPr>
      </w:pPr>
      <w:r>
        <w:rPr>
          <w:rFonts w:ascii="Garamond" w:hAnsi="Garamond"/>
          <w:noProof/>
        </w:rPr>
        <w:drawing>
          <wp:anchor distT="0" distB="0" distL="114300" distR="114300" simplePos="0" relativeHeight="251762688" behindDoc="1" locked="0" layoutInCell="1" allowOverlap="1">
            <wp:simplePos x="0" y="0"/>
            <wp:positionH relativeFrom="margin">
              <wp:posOffset>57150</wp:posOffset>
            </wp:positionH>
            <wp:positionV relativeFrom="paragraph">
              <wp:posOffset>2305050</wp:posOffset>
            </wp:positionV>
            <wp:extent cx="4057650" cy="2704465"/>
            <wp:effectExtent l="0" t="0" r="0" b="635"/>
            <wp:wrapTight wrapText="bothSides">
              <wp:wrapPolygon edited="0">
                <wp:start x="0" y="0"/>
                <wp:lineTo x="0" y="21453"/>
                <wp:lineTo x="21499" y="21453"/>
                <wp:lineTo x="21499"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332A3695.JPG"/>
                    <pic:cNvPicPr/>
                  </pic:nvPicPr>
                  <pic:blipFill>
                    <a:blip r:embed="rId11">
                      <a:extLst>
                        <a:ext uri="{28A0092B-C50C-407E-A947-70E740481C1C}">
                          <a14:useLocalDpi xmlns:a14="http://schemas.microsoft.com/office/drawing/2010/main" val="0"/>
                        </a:ext>
                      </a:extLst>
                    </a:blip>
                    <a:stretch>
                      <a:fillRect/>
                    </a:stretch>
                  </pic:blipFill>
                  <pic:spPr>
                    <a:xfrm>
                      <a:off x="0" y="0"/>
                      <a:ext cx="4057650" cy="2704465"/>
                    </a:xfrm>
                    <a:prstGeom prst="rect">
                      <a:avLst/>
                    </a:prstGeom>
                  </pic:spPr>
                </pic:pic>
              </a:graphicData>
            </a:graphic>
            <wp14:sizeRelH relativeFrom="page">
              <wp14:pctWidth>0</wp14:pctWidth>
            </wp14:sizeRelH>
            <wp14:sizeRelV relativeFrom="page">
              <wp14:pctHeight>0</wp14:pctHeight>
            </wp14:sizeRelV>
          </wp:anchor>
        </w:drawing>
      </w:r>
      <w:r w:rsidR="00CC3C1C">
        <w:rPr>
          <w:rFonts w:ascii="Garamond" w:hAnsi="Garamond"/>
        </w:rPr>
        <w:br w:type="page"/>
      </w:r>
    </w:p>
    <w:p w:rsidR="0017065C" w:rsidRPr="0013253B" w:rsidRDefault="0017065C">
      <w:pPr>
        <w:rPr>
          <w:rFonts w:ascii="Garamond" w:hAnsi="Garamond"/>
          <w:b/>
          <w:sz w:val="32"/>
          <w:szCs w:val="32"/>
        </w:rPr>
      </w:pPr>
      <w:r w:rsidRPr="0013253B">
        <w:rPr>
          <w:rFonts w:ascii="Garamond" w:hAnsi="Garamond"/>
          <w:b/>
          <w:sz w:val="32"/>
          <w:szCs w:val="32"/>
        </w:rPr>
        <w:lastRenderedPageBreak/>
        <w:t>OPENING SESSION</w:t>
      </w:r>
    </w:p>
    <w:p w:rsidR="0017065C" w:rsidRDefault="0017065C">
      <w:pPr>
        <w:rPr>
          <w:rFonts w:ascii="Garamond" w:hAnsi="Garamond"/>
          <w:b/>
        </w:rPr>
      </w:pPr>
    </w:p>
    <w:p w:rsidR="0017065C" w:rsidRDefault="0017065C">
      <w:pPr>
        <w:rPr>
          <w:rFonts w:ascii="Garamond" w:hAnsi="Garamond"/>
        </w:rPr>
      </w:pPr>
      <w:r>
        <w:rPr>
          <w:rFonts w:ascii="Garamond" w:hAnsi="Garamond"/>
        </w:rPr>
        <w:t xml:space="preserve">The Opening Session was introduced </w:t>
      </w:r>
      <w:r w:rsidR="004116CB">
        <w:rPr>
          <w:rFonts w:ascii="Garamond" w:hAnsi="Garamond"/>
        </w:rPr>
        <w:t xml:space="preserve">and hosted </w:t>
      </w:r>
      <w:r>
        <w:rPr>
          <w:rFonts w:ascii="Garamond" w:hAnsi="Garamond"/>
        </w:rPr>
        <w:t xml:space="preserve">by the Master of Ceremonies, M Kaveri </w:t>
      </w:r>
      <w:proofErr w:type="spellStart"/>
      <w:r>
        <w:rPr>
          <w:rFonts w:ascii="Garamond" w:hAnsi="Garamond"/>
        </w:rPr>
        <w:t>Mukherje</w:t>
      </w:r>
      <w:proofErr w:type="spellEnd"/>
      <w:r>
        <w:rPr>
          <w:rFonts w:ascii="Garamond" w:hAnsi="Garamond"/>
        </w:rPr>
        <w:t>.</w:t>
      </w:r>
    </w:p>
    <w:p w:rsidR="0017065C" w:rsidRDefault="0017065C">
      <w:pPr>
        <w:rPr>
          <w:rFonts w:ascii="Garamond" w:hAnsi="Garamond"/>
        </w:rPr>
      </w:pPr>
    </w:p>
    <w:p w:rsidR="0017065C" w:rsidRDefault="0017065C">
      <w:pPr>
        <w:rPr>
          <w:rFonts w:ascii="Garamond" w:hAnsi="Garamond"/>
        </w:rPr>
      </w:pPr>
      <w:r>
        <w:rPr>
          <w:rFonts w:ascii="Garamond" w:hAnsi="Garamond"/>
        </w:rPr>
        <w:t>The Welcome Address was presented by Dr PK Sen, Director of the National Vector Borne Disease Control Programme, Government of India.</w:t>
      </w:r>
    </w:p>
    <w:p w:rsidR="0017065C" w:rsidRDefault="0017065C">
      <w:pPr>
        <w:rPr>
          <w:rFonts w:ascii="Garamond" w:hAnsi="Garamond"/>
        </w:rPr>
      </w:pPr>
    </w:p>
    <w:p w:rsidR="00707BEF" w:rsidRPr="004C7664" w:rsidRDefault="00707BEF" w:rsidP="00707BEF">
      <w:pPr>
        <w:rPr>
          <w:rFonts w:ascii="Garamond" w:hAnsi="Garamond"/>
          <w:b/>
        </w:rPr>
      </w:pPr>
      <w:r w:rsidRPr="004C7664">
        <w:rPr>
          <w:rFonts w:ascii="Garamond" w:hAnsi="Garamond"/>
          <w:b/>
        </w:rPr>
        <w:t xml:space="preserve">Welcome and meeting inauguration speech by the Hon Minister of Health &amp; Family Welfare, Shri J.P. </w:t>
      </w:r>
      <w:proofErr w:type="spellStart"/>
      <w:r w:rsidRPr="004C7664">
        <w:rPr>
          <w:rFonts w:ascii="Garamond" w:hAnsi="Garamond"/>
          <w:b/>
        </w:rPr>
        <w:t>Nadda</w:t>
      </w:r>
      <w:proofErr w:type="spellEnd"/>
    </w:p>
    <w:p w:rsidR="00707BEF" w:rsidRDefault="00707BEF" w:rsidP="00707BEF">
      <w:pPr>
        <w:rPr>
          <w:rFonts w:ascii="Garamond" w:hAnsi="Garamond"/>
        </w:rPr>
      </w:pPr>
    </w:p>
    <w:p w:rsidR="00707BEF" w:rsidRDefault="00707BEF" w:rsidP="00707BEF">
      <w:pPr>
        <w:rPr>
          <w:rFonts w:ascii="Garamond" w:hAnsi="Garamond"/>
          <w:i/>
        </w:rPr>
      </w:pPr>
      <w:r>
        <w:rPr>
          <w:rFonts w:ascii="Garamond" w:hAnsi="Garamond"/>
          <w:i/>
        </w:rPr>
        <w:t xml:space="preserve">It is indeed a great pleasure for me to be here in this important meeting which is attended by both national and international experts as well as the endemic country delegates sponsored by the Global Alliance to Eliminate Lymphatic Filariasis (GAELF).  The efforts made by GAELF in mobilising and motivating the concerned health officials of the 72 LF endemic countries is commendable.  Efforts speak volumes about the concern of GAELF and the member countries where the process of elimination of LF is underway.  </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LF is a serious debilitating and incapacitating disease transmitted through mosquitoes. This disease, causing permanent disfigurement, reduced productivity and social stigma affects the poorest populations in society, particularly those living in areas with poor water, sanitation and housing.  The main manifestations are elephantiasis and hydrocele.</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In India, LF as a public health problem has been known since ancient times.  The disease was recorded as early as the 6</w:t>
      </w:r>
      <w:r w:rsidRPr="00AD552A">
        <w:rPr>
          <w:rFonts w:ascii="Garamond" w:hAnsi="Garamond"/>
          <w:i/>
          <w:vertAlign w:val="superscript"/>
        </w:rPr>
        <w:t>th</w:t>
      </w:r>
      <w:r>
        <w:rPr>
          <w:rFonts w:ascii="Garamond" w:hAnsi="Garamond"/>
          <w:i/>
        </w:rPr>
        <w:t xml:space="preserve"> century BC by the famous Indian physician </w:t>
      </w:r>
      <w:proofErr w:type="spellStart"/>
      <w:r>
        <w:rPr>
          <w:rFonts w:ascii="Garamond" w:hAnsi="Garamond"/>
          <w:i/>
        </w:rPr>
        <w:t>Susruta</w:t>
      </w:r>
      <w:proofErr w:type="spellEnd"/>
      <w:r>
        <w:rPr>
          <w:rFonts w:ascii="Garamond" w:hAnsi="Garamond"/>
          <w:i/>
        </w:rPr>
        <w:t xml:space="preserve"> in his book ‘</w:t>
      </w:r>
      <w:proofErr w:type="spellStart"/>
      <w:r>
        <w:rPr>
          <w:rFonts w:ascii="Garamond" w:hAnsi="Garamond"/>
          <w:i/>
        </w:rPr>
        <w:t>Susruta</w:t>
      </w:r>
      <w:proofErr w:type="spellEnd"/>
      <w:r>
        <w:rPr>
          <w:rFonts w:ascii="Garamond" w:hAnsi="Garamond"/>
          <w:i/>
        </w:rPr>
        <w:t xml:space="preserve"> Samhita’. In the 7</w:t>
      </w:r>
      <w:r w:rsidRPr="00AD552A">
        <w:rPr>
          <w:rFonts w:ascii="Garamond" w:hAnsi="Garamond"/>
          <w:i/>
          <w:vertAlign w:val="superscript"/>
        </w:rPr>
        <w:t>th</w:t>
      </w:r>
      <w:r>
        <w:rPr>
          <w:rFonts w:ascii="Garamond" w:hAnsi="Garamond"/>
          <w:i/>
        </w:rPr>
        <w:t xml:space="preserve"> century AD, Madhava </w:t>
      </w:r>
      <w:proofErr w:type="spellStart"/>
      <w:r>
        <w:rPr>
          <w:rFonts w:ascii="Garamond" w:hAnsi="Garamond"/>
          <w:i/>
        </w:rPr>
        <w:t>Nidhana</w:t>
      </w:r>
      <w:proofErr w:type="spellEnd"/>
      <w:r>
        <w:rPr>
          <w:rFonts w:ascii="Garamond" w:hAnsi="Garamond"/>
          <w:i/>
        </w:rPr>
        <w:t xml:space="preserve"> described the signs and symptoms of the disease in his treatise ‘Madhava </w:t>
      </w:r>
      <w:proofErr w:type="spellStart"/>
      <w:r>
        <w:rPr>
          <w:rFonts w:ascii="Garamond" w:hAnsi="Garamond"/>
          <w:i/>
        </w:rPr>
        <w:t>Nidhana</w:t>
      </w:r>
      <w:proofErr w:type="spellEnd"/>
      <w:r>
        <w:rPr>
          <w:rFonts w:ascii="Garamond" w:hAnsi="Garamond"/>
          <w:i/>
        </w:rPr>
        <w:t xml:space="preserve"> and this holds good even today.  </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Since 1955, for prevention and control of LF, 206 National Filaria Control Units were established across 15 States and union territories. These units have been integrated to carry out vector borne disease (VBD) control activities in most of the States.</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In the World Health Assembly held in 1997 it was decided to eliminate LF from endemic countries by 2020.  In pursuit of that and as per the National Health Policy of 2002 LF was targeted to be eliminated by 2015 which later was extended to 2017 but the global goal of elimination remained at 2020.</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The strategy adopted is based on twin pillars:</w:t>
      </w:r>
    </w:p>
    <w:p w:rsidR="00707BEF" w:rsidRDefault="00707BEF" w:rsidP="00707BEF">
      <w:pPr>
        <w:pStyle w:val="ListParagraph"/>
        <w:numPr>
          <w:ilvl w:val="0"/>
          <w:numId w:val="97"/>
        </w:numPr>
        <w:rPr>
          <w:rFonts w:ascii="Garamond" w:hAnsi="Garamond"/>
          <w:i/>
        </w:rPr>
      </w:pPr>
      <w:r>
        <w:rPr>
          <w:rFonts w:ascii="Garamond" w:hAnsi="Garamond"/>
          <w:i/>
        </w:rPr>
        <w:t>Mass drug administration (MDA) once a year for interruption of transmission i.e. no new cases</w:t>
      </w:r>
    </w:p>
    <w:p w:rsidR="00707BEF" w:rsidRDefault="00707BEF" w:rsidP="00707BEF">
      <w:pPr>
        <w:pStyle w:val="ListParagraph"/>
        <w:numPr>
          <w:ilvl w:val="0"/>
          <w:numId w:val="97"/>
        </w:numPr>
        <w:rPr>
          <w:rFonts w:ascii="Garamond" w:hAnsi="Garamond"/>
          <w:i/>
        </w:rPr>
      </w:pPr>
      <w:r>
        <w:rPr>
          <w:rFonts w:ascii="Garamond" w:hAnsi="Garamond"/>
          <w:i/>
        </w:rPr>
        <w:t xml:space="preserve">To cater to the patients already afflicted </w:t>
      </w:r>
      <w:r w:rsidR="00243060">
        <w:rPr>
          <w:rFonts w:ascii="Garamond" w:hAnsi="Garamond"/>
          <w:i/>
        </w:rPr>
        <w:t>b</w:t>
      </w:r>
      <w:r>
        <w:rPr>
          <w:rFonts w:ascii="Garamond" w:hAnsi="Garamond"/>
          <w:i/>
        </w:rPr>
        <w:t>y the disease with morbidity management</w:t>
      </w:r>
    </w:p>
    <w:p w:rsidR="00707BEF" w:rsidRDefault="00707BEF" w:rsidP="00707BEF">
      <w:pPr>
        <w:rPr>
          <w:rFonts w:ascii="Garamond" w:hAnsi="Garamond"/>
          <w:i/>
        </w:rPr>
      </w:pPr>
      <w:r>
        <w:rPr>
          <w:rFonts w:ascii="Garamond" w:hAnsi="Garamond"/>
          <w:i/>
        </w:rPr>
        <w:t>Accordingly, MDA was launched in 2004 with single dose of diethylcarbamazine (DEC) which was later substituted by co-administration of DEC and albendazole from 2007 onwards.</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In India, 256 districts are endemic for LF out of which 100 districts have achieved the preliminary goal of elimination i.e. stopping MDA which has been validated by a Transmission Assessment Survey.</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 xml:space="preserve">During 2018, 136 districts were proposed for MDA and out of 136 districts, 72 have already completed MDA and in the remaining 64 districts MDA will be scheduled shortly.  The Government of India has taken initiatives to accelerate the agenda of filariasis elimination in the country such as provision of =&lt; 20 crores by the NITI </w:t>
      </w:r>
      <w:proofErr w:type="spellStart"/>
      <w:r>
        <w:rPr>
          <w:rFonts w:ascii="Garamond" w:hAnsi="Garamond"/>
          <w:i/>
        </w:rPr>
        <w:t>Ayog</w:t>
      </w:r>
      <w:proofErr w:type="spellEnd"/>
      <w:r>
        <w:rPr>
          <w:rFonts w:ascii="Garamond" w:hAnsi="Garamond"/>
          <w:i/>
        </w:rPr>
        <w:t xml:space="preserve"> to endemic states as an increment to the existing resource envelope.  The </w:t>
      </w:r>
      <w:proofErr w:type="spellStart"/>
      <w:r>
        <w:rPr>
          <w:rFonts w:ascii="Garamond" w:hAnsi="Garamond"/>
          <w:i/>
        </w:rPr>
        <w:t>Swacch</w:t>
      </w:r>
      <w:proofErr w:type="spellEnd"/>
      <w:r>
        <w:rPr>
          <w:rFonts w:ascii="Garamond" w:hAnsi="Garamond"/>
          <w:i/>
        </w:rPr>
        <w:t xml:space="preserve"> Bharat Mission of the Government of India also plays an important role in filariasis elimination.</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lastRenderedPageBreak/>
        <w:t>Despite best efforts by the central government in coordination with the States the consumption rate during MDA has been observed to be less than the desired percentages.  This is mainly due to health status of the community who sometimes show reluctance to ingest 4 tablets at one time.  It is here we need total integration of different departments for mobilizing the community.  Through this platform, I would like to make an appeal to all for coming forward and helping us in social mobilization aimed at improved consumption during MDA which will go a long way in achieving the requisite target of elimination.</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 xml:space="preserve">Under the leadership of Honourable Prime Minister, Shri Narendra Modi Ji, various pro-poor programmes have been launched by the government during the last 48 months. In health sectors, new programmes and initiatives have been launched such as </w:t>
      </w:r>
      <w:proofErr w:type="spellStart"/>
      <w:r>
        <w:rPr>
          <w:rFonts w:ascii="Garamond" w:hAnsi="Garamond"/>
          <w:i/>
        </w:rPr>
        <w:t>Ayushman</w:t>
      </w:r>
      <w:proofErr w:type="spellEnd"/>
      <w:r>
        <w:rPr>
          <w:rFonts w:ascii="Garamond" w:hAnsi="Garamond"/>
          <w:i/>
        </w:rPr>
        <w:t xml:space="preserve"> Bharat, Mission </w:t>
      </w:r>
      <w:proofErr w:type="spellStart"/>
      <w:r>
        <w:rPr>
          <w:rFonts w:ascii="Garamond" w:hAnsi="Garamond"/>
          <w:i/>
        </w:rPr>
        <w:t>Indradhanush</w:t>
      </w:r>
      <w:proofErr w:type="spellEnd"/>
      <w:r>
        <w:rPr>
          <w:rFonts w:ascii="Garamond" w:hAnsi="Garamond"/>
          <w:i/>
        </w:rPr>
        <w:t xml:space="preserve">, PM Dialysis Yojana, AMRIT </w:t>
      </w:r>
      <w:proofErr w:type="spellStart"/>
      <w:r>
        <w:rPr>
          <w:rFonts w:ascii="Garamond" w:hAnsi="Garamond"/>
          <w:i/>
        </w:rPr>
        <w:t>Deendayal</w:t>
      </w:r>
      <w:proofErr w:type="spellEnd"/>
      <w:r>
        <w:rPr>
          <w:rFonts w:ascii="Garamond" w:hAnsi="Garamond"/>
          <w:i/>
        </w:rPr>
        <w:t xml:space="preserve"> pharmacies, reducing the prices of stents and knee replacement, free essential drugs and diagnostics, PM </w:t>
      </w:r>
      <w:proofErr w:type="spellStart"/>
      <w:r>
        <w:rPr>
          <w:rFonts w:ascii="Garamond" w:hAnsi="Garamond"/>
          <w:i/>
        </w:rPr>
        <w:t>Surakshit</w:t>
      </w:r>
      <w:proofErr w:type="spellEnd"/>
      <w:r>
        <w:rPr>
          <w:rFonts w:ascii="Garamond" w:hAnsi="Garamond"/>
          <w:i/>
        </w:rPr>
        <w:t xml:space="preserve"> </w:t>
      </w:r>
      <w:proofErr w:type="spellStart"/>
      <w:r>
        <w:rPr>
          <w:rFonts w:ascii="Garamond" w:hAnsi="Garamond"/>
          <w:i/>
        </w:rPr>
        <w:t>Matritwa</w:t>
      </w:r>
      <w:proofErr w:type="spellEnd"/>
      <w:r>
        <w:rPr>
          <w:rFonts w:ascii="Garamond" w:hAnsi="Garamond"/>
          <w:i/>
        </w:rPr>
        <w:t xml:space="preserve"> Abhiyan, introduction of new vaccines, universal screening for prevention and management of five common non-communicable diseases, setting up of a new AIIMS, upgradation of district hospitals and medical colleges etc.</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The National Health Policy of 2017 has recommended disease burden tracking to monitor health improvements across the country.  Time bound goals under NHP include elimination of leprosy by 2018, Kala-Azar by 2017 and LF in endemic pockets by 2017 and reach elimination status of TB by 2025.</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 xml:space="preserve">The latest SRS figures reveal that we have gone beyond the MDG target of Maternal Mortality Ratio (MMR) </w:t>
      </w:r>
      <w:proofErr w:type="spellStart"/>
      <w:r>
        <w:rPr>
          <w:rFonts w:ascii="Garamond" w:hAnsi="Garamond"/>
          <w:i/>
        </w:rPr>
        <w:t>fo</w:t>
      </w:r>
      <w:proofErr w:type="spellEnd"/>
      <w:r>
        <w:rPr>
          <w:rFonts w:ascii="Garamond" w:hAnsi="Garamond"/>
          <w:i/>
        </w:rPr>
        <w:t xml:space="preserve"> 139 by 2015 and have reach 130.  India registered a significant decline in MMR with 22% reduction since 2013.  Nearly one thousand fewer women now die of pregnancy related complications each month in India.</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 xml:space="preserve">The two far reaching initiatives under </w:t>
      </w:r>
      <w:proofErr w:type="spellStart"/>
      <w:r>
        <w:rPr>
          <w:rFonts w:ascii="Garamond" w:hAnsi="Garamond"/>
          <w:i/>
        </w:rPr>
        <w:t>Ayushman</w:t>
      </w:r>
      <w:proofErr w:type="spellEnd"/>
      <w:r>
        <w:rPr>
          <w:rFonts w:ascii="Garamond" w:hAnsi="Garamond"/>
          <w:i/>
        </w:rPr>
        <w:t xml:space="preserve"> Bharat will cover the entire spectrum of healthcare – primary, secondary and tertiary care including focus on preventive, wellness and health promotion.  Together, these initiatives will help build a </w:t>
      </w:r>
      <w:proofErr w:type="spellStart"/>
      <w:r>
        <w:rPr>
          <w:rFonts w:ascii="Garamond" w:hAnsi="Garamond"/>
          <w:i/>
        </w:rPr>
        <w:t>Swasth</w:t>
      </w:r>
      <w:proofErr w:type="spellEnd"/>
      <w:r>
        <w:rPr>
          <w:rFonts w:ascii="Garamond" w:hAnsi="Garamond"/>
          <w:i/>
        </w:rPr>
        <w:t xml:space="preserve"> Bharat by 2022 which will ensure enhanced productivity, wellbeing and avert wage loss and impoverishment, besides generating jobs particularly for women.  With these initiatives the government is steadily, but surely, progressing towards the goal of Universal Health Coverage.</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 am thankful to the Global Alliance to Eliminate Lymphatic Filariasis for reinvigorating global interest in India’s commitment to achieve LF elimination.  India, as a global leader, is committed to reducing LF transmission and disease burden so our future generations are free from LF.</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India will always welcome newer initiatives and research to translate in the filariasis elimination programme.</w:t>
      </w:r>
    </w:p>
    <w:p w:rsidR="00707BEF" w:rsidRDefault="00707BEF" w:rsidP="00707BEF">
      <w:pPr>
        <w:rPr>
          <w:rFonts w:ascii="Garamond" w:hAnsi="Garamond"/>
          <w:i/>
        </w:rPr>
      </w:pPr>
    </w:p>
    <w:p w:rsidR="00707BEF" w:rsidRDefault="00707BEF" w:rsidP="00707BEF">
      <w:pPr>
        <w:rPr>
          <w:rFonts w:ascii="Garamond" w:hAnsi="Garamond"/>
          <w:i/>
        </w:rPr>
      </w:pPr>
      <w:r>
        <w:rPr>
          <w:rFonts w:ascii="Garamond" w:hAnsi="Garamond"/>
          <w:i/>
        </w:rPr>
        <w:t>I am sure that during the three days of deliberations, experts will come out with a pragmatic approach towards the elimination of LF so that the target is attained well before 2020.</w:t>
      </w:r>
    </w:p>
    <w:p w:rsidR="00707BEF" w:rsidRDefault="00707BEF" w:rsidP="00707BEF">
      <w:pPr>
        <w:rPr>
          <w:rFonts w:ascii="Garamond" w:hAnsi="Garamond"/>
          <w:i/>
        </w:rPr>
      </w:pPr>
    </w:p>
    <w:p w:rsidR="00707BEF" w:rsidRPr="00AD552A" w:rsidRDefault="00707BEF" w:rsidP="00707BEF">
      <w:pPr>
        <w:rPr>
          <w:rFonts w:ascii="Garamond" w:hAnsi="Garamond"/>
          <w:i/>
        </w:rPr>
      </w:pPr>
      <w:r>
        <w:rPr>
          <w:rFonts w:ascii="Garamond" w:hAnsi="Garamond"/>
          <w:i/>
        </w:rPr>
        <w:t>I wish this meeting a grand success.</w:t>
      </w: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AD552A" w:rsidRDefault="00AD552A" w:rsidP="00891192">
      <w:pPr>
        <w:rPr>
          <w:rFonts w:ascii="Garamond" w:hAnsi="Garamond"/>
        </w:rPr>
      </w:pPr>
    </w:p>
    <w:p w:rsidR="00707BEF" w:rsidRDefault="00707BEF" w:rsidP="00891192">
      <w:pPr>
        <w:rPr>
          <w:rFonts w:ascii="Garamond" w:hAnsi="Garamond"/>
        </w:rPr>
      </w:pPr>
    </w:p>
    <w:p w:rsidR="00707BEF" w:rsidRPr="0013253B" w:rsidRDefault="0017065C" w:rsidP="00707BEF">
      <w:pPr>
        <w:rPr>
          <w:rFonts w:ascii="Garamond" w:hAnsi="Garamond"/>
          <w:b/>
          <w:sz w:val="28"/>
          <w:szCs w:val="28"/>
        </w:rPr>
      </w:pPr>
      <w:r w:rsidRPr="0013253B">
        <w:rPr>
          <w:rFonts w:ascii="Garamond" w:hAnsi="Garamond"/>
          <w:sz w:val="28"/>
          <w:szCs w:val="28"/>
        </w:rPr>
        <w:lastRenderedPageBreak/>
        <w:t>T</w:t>
      </w:r>
      <w:r w:rsidR="00891192" w:rsidRPr="0013253B">
        <w:rPr>
          <w:rFonts w:ascii="Garamond" w:hAnsi="Garamond"/>
          <w:sz w:val="28"/>
          <w:szCs w:val="28"/>
        </w:rPr>
        <w:t>h</w:t>
      </w:r>
      <w:r w:rsidR="00707BEF" w:rsidRPr="0013253B">
        <w:rPr>
          <w:rFonts w:ascii="Garamond" w:hAnsi="Garamond"/>
          <w:sz w:val="28"/>
          <w:szCs w:val="28"/>
        </w:rPr>
        <w:t xml:space="preserve">e </w:t>
      </w:r>
      <w:r w:rsidRPr="0013253B">
        <w:rPr>
          <w:rFonts w:ascii="Garamond" w:hAnsi="Garamond"/>
          <w:b/>
          <w:sz w:val="28"/>
          <w:szCs w:val="28"/>
        </w:rPr>
        <w:t>formal lighting of the lamp</w:t>
      </w:r>
      <w:r w:rsidR="00891192" w:rsidRPr="0013253B">
        <w:rPr>
          <w:rFonts w:ascii="Garamond" w:hAnsi="Garamond"/>
          <w:sz w:val="28"/>
          <w:szCs w:val="28"/>
        </w:rPr>
        <w:t xml:space="preserve"> </w:t>
      </w:r>
      <w:r w:rsidR="00707BEF" w:rsidRPr="0013253B">
        <w:rPr>
          <w:rFonts w:ascii="Garamond" w:hAnsi="Garamond"/>
          <w:sz w:val="28"/>
          <w:szCs w:val="28"/>
        </w:rPr>
        <w:t xml:space="preserve">was </w:t>
      </w:r>
      <w:r w:rsidR="00891192" w:rsidRPr="0013253B">
        <w:rPr>
          <w:rFonts w:ascii="Garamond" w:hAnsi="Garamond"/>
          <w:sz w:val="28"/>
          <w:szCs w:val="28"/>
        </w:rPr>
        <w:t xml:space="preserve">led by </w:t>
      </w:r>
      <w:r w:rsidR="00707BEF" w:rsidRPr="0013253B">
        <w:rPr>
          <w:rFonts w:ascii="Garamond" w:hAnsi="Garamond"/>
          <w:sz w:val="28"/>
          <w:szCs w:val="28"/>
        </w:rPr>
        <w:t xml:space="preserve">the </w:t>
      </w:r>
      <w:r w:rsidR="00707BEF" w:rsidRPr="0013253B">
        <w:rPr>
          <w:rFonts w:ascii="Garamond" w:hAnsi="Garamond"/>
          <w:b/>
          <w:sz w:val="28"/>
          <w:szCs w:val="28"/>
        </w:rPr>
        <w:t xml:space="preserve">Hon Minister of Health &amp; Family Welfare, Shri J.P. </w:t>
      </w:r>
      <w:proofErr w:type="spellStart"/>
      <w:r w:rsidR="00707BEF" w:rsidRPr="0013253B">
        <w:rPr>
          <w:rFonts w:ascii="Garamond" w:hAnsi="Garamond"/>
          <w:b/>
          <w:sz w:val="28"/>
          <w:szCs w:val="28"/>
        </w:rPr>
        <w:t>Nadda</w:t>
      </w:r>
      <w:proofErr w:type="spellEnd"/>
    </w:p>
    <w:p w:rsidR="00891192" w:rsidRDefault="00891192" w:rsidP="00891192">
      <w:pPr>
        <w:rPr>
          <w:rFonts w:ascii="Garamond" w:hAnsi="Garamond"/>
        </w:rPr>
      </w:pPr>
    </w:p>
    <w:p w:rsidR="00891192" w:rsidRDefault="00891192" w:rsidP="00891192">
      <w:pPr>
        <w:rPr>
          <w:rFonts w:ascii="Garamond" w:hAnsi="Garamond"/>
        </w:rPr>
      </w:pPr>
      <w:r>
        <w:rPr>
          <w:rFonts w:ascii="Garamond" w:hAnsi="Garamond" w:cs="Arial"/>
          <w:noProof/>
          <w:color w:val="333333"/>
        </w:rPr>
        <w:drawing>
          <wp:anchor distT="0" distB="0" distL="114300" distR="114300" simplePos="0" relativeHeight="251751424" behindDoc="1" locked="0" layoutInCell="1" allowOverlap="1">
            <wp:simplePos x="0" y="0"/>
            <wp:positionH relativeFrom="column">
              <wp:posOffset>0</wp:posOffset>
            </wp:positionH>
            <wp:positionV relativeFrom="paragraph">
              <wp:posOffset>77682</wp:posOffset>
            </wp:positionV>
            <wp:extent cx="3606800" cy="2404110"/>
            <wp:effectExtent l="0" t="0" r="0" b="0"/>
            <wp:wrapTight wrapText="bothSides">
              <wp:wrapPolygon edited="0">
                <wp:start x="0" y="0"/>
                <wp:lineTo x="0" y="21452"/>
                <wp:lineTo x="21524" y="21452"/>
                <wp:lineTo x="21524"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332A3649 - Copy.JPG"/>
                    <pic:cNvPicPr/>
                  </pic:nvPicPr>
                  <pic:blipFill>
                    <a:blip r:embed="rId12">
                      <a:extLst>
                        <a:ext uri="{28A0092B-C50C-407E-A947-70E740481C1C}">
                          <a14:useLocalDpi xmlns:a14="http://schemas.microsoft.com/office/drawing/2010/main" val="0"/>
                        </a:ext>
                      </a:extLst>
                    </a:blip>
                    <a:stretch>
                      <a:fillRect/>
                    </a:stretch>
                  </pic:blipFill>
                  <pic:spPr>
                    <a:xfrm>
                      <a:off x="0" y="0"/>
                      <a:ext cx="3606800" cy="2404110"/>
                    </a:xfrm>
                    <a:prstGeom prst="rect">
                      <a:avLst/>
                    </a:prstGeom>
                  </pic:spPr>
                </pic:pic>
              </a:graphicData>
            </a:graphic>
            <wp14:sizeRelH relativeFrom="page">
              <wp14:pctWidth>0</wp14:pctWidth>
            </wp14:sizeRelH>
            <wp14:sizeRelV relativeFrom="page">
              <wp14:pctHeight>0</wp14:pctHeight>
            </wp14:sizeRelV>
          </wp:anchor>
        </w:drawing>
      </w:r>
    </w:p>
    <w:p w:rsidR="00891192" w:rsidRPr="00891192" w:rsidRDefault="00891192" w:rsidP="00891192">
      <w:pPr>
        <w:rPr>
          <w:rFonts w:ascii="Garamond" w:hAnsi="Garamond"/>
          <w:i/>
        </w:rPr>
      </w:pPr>
      <w:r w:rsidRPr="00891192">
        <w:rPr>
          <w:rFonts w:ascii="Garamond" w:hAnsi="Garamond" w:cs="Arial"/>
          <w:i/>
          <w:color w:val="333333"/>
        </w:rPr>
        <w:t>All auspicious functions commence with the lighting of the lamp, also known as the '</w:t>
      </w:r>
      <w:proofErr w:type="spellStart"/>
      <w:r w:rsidRPr="00891192">
        <w:rPr>
          <w:rFonts w:ascii="Garamond" w:hAnsi="Garamond" w:cs="Arial"/>
          <w:i/>
          <w:color w:val="333333"/>
        </w:rPr>
        <w:t>diya</w:t>
      </w:r>
      <w:proofErr w:type="spellEnd"/>
      <w:r w:rsidRPr="00891192">
        <w:rPr>
          <w:rFonts w:ascii="Garamond" w:hAnsi="Garamond" w:cs="Arial"/>
          <w:i/>
          <w:color w:val="333333"/>
        </w:rPr>
        <w:t>'. The flame symbolizes wisdom and knowledge. A lamp teaches you to be upright, rise upwards and dispel darkness. Light represents the positive spirits. In this view, darkness represents evil. The lamp burns to remind all who are present of peace, and of positive brightness. That way, the presence of light or fire ensures success.</w:t>
      </w:r>
    </w:p>
    <w:p w:rsidR="00891192" w:rsidRPr="00891192" w:rsidRDefault="00891192" w:rsidP="00891192"/>
    <w:p w:rsidR="00891192" w:rsidRDefault="00891192">
      <w:pPr>
        <w:rPr>
          <w:rFonts w:ascii="Garamond" w:hAnsi="Garamond"/>
        </w:rPr>
      </w:pPr>
    </w:p>
    <w:p w:rsidR="00891192" w:rsidRDefault="00891192">
      <w:pPr>
        <w:rPr>
          <w:rFonts w:ascii="Garamond" w:hAnsi="Garamond"/>
        </w:rPr>
      </w:pPr>
    </w:p>
    <w:p w:rsidR="002F0488" w:rsidRDefault="002F0488">
      <w:pPr>
        <w:rPr>
          <w:rFonts w:ascii="Garamond" w:hAnsi="Garamond"/>
        </w:rPr>
      </w:pPr>
      <w:r>
        <w:rPr>
          <w:rFonts w:ascii="Garamond" w:hAnsi="Garamond"/>
        </w:rPr>
        <w:t>Representatives from WHO and others from the Ministry of Health &amp; Family Welfare followed including from</w:t>
      </w:r>
    </w:p>
    <w:p w:rsidR="002F0488" w:rsidRDefault="002F0488">
      <w:pPr>
        <w:rPr>
          <w:rFonts w:ascii="Garamond" w:hAnsi="Garamond"/>
        </w:rPr>
      </w:pPr>
    </w:p>
    <w:p w:rsidR="002F0488" w:rsidRDefault="002F0488">
      <w:pPr>
        <w:rPr>
          <w:rFonts w:ascii="Garamond" w:hAnsi="Garamond"/>
        </w:rPr>
      </w:pPr>
      <w:r>
        <w:rPr>
          <w:rFonts w:ascii="Garamond" w:hAnsi="Garamond"/>
        </w:rPr>
        <w:t>Ministry of Health &amp; Family Welfare</w:t>
      </w:r>
    </w:p>
    <w:p w:rsidR="002F0488" w:rsidRDefault="002F0488">
      <w:pPr>
        <w:rPr>
          <w:rFonts w:ascii="Garamond" w:hAnsi="Garamond"/>
        </w:rPr>
      </w:pPr>
      <w:r>
        <w:rPr>
          <w:rFonts w:ascii="Garamond" w:hAnsi="Garamond"/>
        </w:rPr>
        <w:tab/>
        <w:t xml:space="preserve">Dr </w:t>
      </w:r>
      <w:proofErr w:type="spellStart"/>
      <w:r>
        <w:rPr>
          <w:rFonts w:ascii="Garamond" w:hAnsi="Garamond"/>
        </w:rPr>
        <w:t>Promila</w:t>
      </w:r>
      <w:proofErr w:type="spellEnd"/>
      <w:r>
        <w:rPr>
          <w:rFonts w:ascii="Garamond" w:hAnsi="Garamond"/>
        </w:rPr>
        <w:t xml:space="preserve"> Gupta, Director General Health Services</w:t>
      </w:r>
    </w:p>
    <w:p w:rsidR="002F0488" w:rsidRDefault="002F0488">
      <w:pPr>
        <w:rPr>
          <w:rFonts w:ascii="Garamond" w:hAnsi="Garamond"/>
        </w:rPr>
      </w:pPr>
      <w:r>
        <w:rPr>
          <w:rFonts w:ascii="Garamond" w:hAnsi="Garamond"/>
        </w:rPr>
        <w:tab/>
        <w:t xml:space="preserve">Ms </w:t>
      </w:r>
      <w:proofErr w:type="spellStart"/>
      <w:r>
        <w:rPr>
          <w:rFonts w:ascii="Garamond" w:hAnsi="Garamond"/>
        </w:rPr>
        <w:t>Preeti</w:t>
      </w:r>
      <w:proofErr w:type="spellEnd"/>
      <w:r>
        <w:rPr>
          <w:rFonts w:ascii="Garamond" w:hAnsi="Garamond"/>
        </w:rPr>
        <w:t xml:space="preserve"> Sudan, Secretary, Department of Health</w:t>
      </w:r>
    </w:p>
    <w:p w:rsidR="002F0488" w:rsidRDefault="002F0488">
      <w:pPr>
        <w:rPr>
          <w:rFonts w:ascii="Garamond" w:hAnsi="Garamond"/>
        </w:rPr>
      </w:pPr>
      <w:r>
        <w:rPr>
          <w:rFonts w:ascii="Garamond" w:hAnsi="Garamond"/>
        </w:rPr>
        <w:tab/>
        <w:t xml:space="preserve">Professor Balram </w:t>
      </w:r>
      <w:proofErr w:type="spellStart"/>
      <w:r>
        <w:rPr>
          <w:rFonts w:ascii="Garamond" w:hAnsi="Garamond"/>
        </w:rPr>
        <w:t>Bharghava</w:t>
      </w:r>
      <w:proofErr w:type="spellEnd"/>
      <w:r>
        <w:rPr>
          <w:rFonts w:ascii="Garamond" w:hAnsi="Garamond"/>
        </w:rPr>
        <w:t>, Secretary Department of Health Research and DG-ICMR</w:t>
      </w:r>
    </w:p>
    <w:p w:rsidR="002F0488" w:rsidRDefault="002F0488">
      <w:pPr>
        <w:rPr>
          <w:rFonts w:ascii="Garamond" w:hAnsi="Garamond"/>
        </w:rPr>
      </w:pPr>
    </w:p>
    <w:p w:rsidR="002F0488" w:rsidRDefault="002F0488">
      <w:pPr>
        <w:rPr>
          <w:rFonts w:ascii="Garamond" w:hAnsi="Garamond"/>
        </w:rPr>
      </w:pPr>
      <w:r>
        <w:rPr>
          <w:rFonts w:ascii="Garamond" w:hAnsi="Garamond"/>
        </w:rPr>
        <w:t>WHO</w:t>
      </w:r>
    </w:p>
    <w:p w:rsidR="002F0488" w:rsidRDefault="002F0488">
      <w:pPr>
        <w:rPr>
          <w:rFonts w:ascii="Garamond" w:hAnsi="Garamond"/>
        </w:rPr>
      </w:pPr>
      <w:r>
        <w:rPr>
          <w:rFonts w:ascii="Garamond" w:hAnsi="Garamond"/>
        </w:rPr>
        <w:tab/>
        <w:t>Dr Soumya Swaminathan, Deputy Director General for Programmes</w:t>
      </w:r>
    </w:p>
    <w:p w:rsidR="002F0488" w:rsidRDefault="002F0488">
      <w:pPr>
        <w:rPr>
          <w:rFonts w:ascii="Garamond" w:hAnsi="Garamond"/>
        </w:rPr>
      </w:pPr>
      <w:r>
        <w:rPr>
          <w:rFonts w:ascii="Garamond" w:hAnsi="Garamond"/>
        </w:rPr>
        <w:tab/>
        <w:t xml:space="preserve">Dr Poonam </w:t>
      </w:r>
      <w:proofErr w:type="spellStart"/>
      <w:r>
        <w:rPr>
          <w:rFonts w:ascii="Garamond" w:hAnsi="Garamond"/>
        </w:rPr>
        <w:t>Khetrapal</w:t>
      </w:r>
      <w:proofErr w:type="spellEnd"/>
      <w:r>
        <w:rPr>
          <w:rFonts w:ascii="Garamond" w:hAnsi="Garamond"/>
        </w:rPr>
        <w:t xml:space="preserve"> Singh, Regional Director, WHO SEARO</w:t>
      </w:r>
    </w:p>
    <w:p w:rsidR="002F0488" w:rsidRDefault="002F0488">
      <w:pPr>
        <w:rPr>
          <w:rFonts w:ascii="Garamond" w:hAnsi="Garamond"/>
        </w:rPr>
      </w:pPr>
    </w:p>
    <w:p w:rsidR="002F0488" w:rsidRDefault="002F0488">
      <w:pPr>
        <w:rPr>
          <w:rFonts w:ascii="Garamond" w:hAnsi="Garamond"/>
        </w:rPr>
      </w:pPr>
    </w:p>
    <w:p w:rsidR="00707BEF" w:rsidRDefault="002F0488">
      <w:pPr>
        <w:rPr>
          <w:rFonts w:ascii="Garamond" w:hAnsi="Garamond"/>
        </w:rPr>
      </w:pPr>
      <w:r w:rsidRPr="00924FED">
        <w:rPr>
          <w:rFonts w:ascii="Garamond" w:hAnsi="Garamond"/>
          <w:b/>
        </w:rPr>
        <w:t>Recognition of and presentation to countries</w:t>
      </w:r>
      <w:r>
        <w:rPr>
          <w:rFonts w:ascii="Garamond" w:hAnsi="Garamond"/>
        </w:rPr>
        <w:t xml:space="preserve"> </w:t>
      </w:r>
    </w:p>
    <w:p w:rsidR="006B66A9" w:rsidRDefault="00707BEF">
      <w:pPr>
        <w:rPr>
          <w:rFonts w:ascii="Garamond" w:hAnsi="Garamond"/>
        </w:rPr>
      </w:pPr>
      <w:r>
        <w:rPr>
          <w:rFonts w:ascii="Garamond" w:hAnsi="Garamond"/>
        </w:rPr>
        <w:t xml:space="preserve">14 countries </w:t>
      </w:r>
      <w:r w:rsidR="002F0488">
        <w:rPr>
          <w:rFonts w:ascii="Garamond" w:hAnsi="Garamond"/>
        </w:rPr>
        <w:t xml:space="preserve">who </w:t>
      </w:r>
      <w:r w:rsidR="00924FED">
        <w:rPr>
          <w:rFonts w:ascii="Garamond" w:hAnsi="Garamond"/>
        </w:rPr>
        <w:t xml:space="preserve">have </w:t>
      </w:r>
      <w:r w:rsidR="002F0488">
        <w:rPr>
          <w:rFonts w:ascii="Garamond" w:hAnsi="Garamond"/>
        </w:rPr>
        <w:t xml:space="preserve">achieved validation of elimination of lymphatic filariasis as a public health problem </w:t>
      </w:r>
      <w:r w:rsidR="00924FED">
        <w:rPr>
          <w:rFonts w:ascii="Garamond" w:hAnsi="Garamond"/>
        </w:rPr>
        <w:t>were congratulated and received an award in recognition of the success from the Hon</w:t>
      </w:r>
      <w:r>
        <w:rPr>
          <w:rFonts w:ascii="Garamond" w:hAnsi="Garamond"/>
        </w:rPr>
        <w:t>ourable</w:t>
      </w:r>
      <w:r w:rsidR="00924FED">
        <w:rPr>
          <w:rFonts w:ascii="Garamond" w:hAnsi="Garamond"/>
        </w:rPr>
        <w:t xml:space="preserve"> Minister, Shri Jagat Prakash </w:t>
      </w:r>
      <w:proofErr w:type="spellStart"/>
      <w:r w:rsidR="00924FED">
        <w:rPr>
          <w:rFonts w:ascii="Garamond" w:hAnsi="Garamond"/>
        </w:rPr>
        <w:t>Nadda</w:t>
      </w:r>
      <w:proofErr w:type="spellEnd"/>
      <w:r w:rsidR="00924FED">
        <w:rPr>
          <w:rFonts w:ascii="Garamond" w:hAnsi="Garamond"/>
        </w:rPr>
        <w:t xml:space="preserve"> and the GAELF Chair, Professor Charles Mackenzie</w:t>
      </w:r>
      <w:r w:rsidR="006B66A9">
        <w:rPr>
          <w:rFonts w:ascii="Garamond" w:hAnsi="Garamond"/>
        </w:rPr>
        <w:t xml:space="preserve">.  </w:t>
      </w:r>
    </w:p>
    <w:p w:rsidR="006B66A9" w:rsidRDefault="006B66A9">
      <w:pPr>
        <w:rPr>
          <w:rFonts w:ascii="Garamond" w:hAnsi="Garamond"/>
        </w:rPr>
      </w:pPr>
    </w:p>
    <w:p w:rsidR="006B66A9" w:rsidRDefault="006B66A9">
      <w:pPr>
        <w:rPr>
          <w:rFonts w:ascii="Garamond" w:hAnsi="Garamond"/>
        </w:rPr>
      </w:pPr>
      <w:r>
        <w:rPr>
          <w:rFonts w:ascii="Garamond" w:hAnsi="Garamond"/>
        </w:rPr>
        <w:t>The 14 countries are Egypt, Togo, Maldives, Sri Lanka, Thailand, Cambodia, Cook Islands, Marshall Islands, Niue, Tonga, Vanuatu, Palau, Vietnam and Wallis and Futuna.</w:t>
      </w:r>
    </w:p>
    <w:p w:rsidR="006B66A9" w:rsidRDefault="006B66A9">
      <w:pPr>
        <w:rPr>
          <w:rFonts w:ascii="Garamond" w:hAnsi="Garamond"/>
        </w:rPr>
      </w:pPr>
    </w:p>
    <w:p w:rsidR="006B66A9" w:rsidRDefault="006B66A9">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r>
        <w:rPr>
          <w:rFonts w:ascii="Garamond" w:hAnsi="Garamond"/>
          <w:noProof/>
        </w:rPr>
        <w:lastRenderedPageBreak/>
        <w:drawing>
          <wp:anchor distT="0" distB="0" distL="114300" distR="114300" simplePos="0" relativeHeight="251752448" behindDoc="1" locked="0" layoutInCell="1" allowOverlap="1">
            <wp:simplePos x="0" y="0"/>
            <wp:positionH relativeFrom="column">
              <wp:posOffset>0</wp:posOffset>
            </wp:positionH>
            <wp:positionV relativeFrom="paragraph">
              <wp:posOffset>0</wp:posOffset>
            </wp:positionV>
            <wp:extent cx="3818255" cy="2545080"/>
            <wp:effectExtent l="0" t="0" r="4445" b="0"/>
            <wp:wrapTight wrapText="bothSides">
              <wp:wrapPolygon edited="0">
                <wp:start x="0" y="0"/>
                <wp:lineTo x="0" y="21449"/>
                <wp:lineTo x="21553" y="21449"/>
                <wp:lineTo x="21553"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332A3785.JPG"/>
                    <pic:cNvPicPr/>
                  </pic:nvPicPr>
                  <pic:blipFill>
                    <a:blip r:embed="rId13">
                      <a:extLst>
                        <a:ext uri="{28A0092B-C50C-407E-A947-70E740481C1C}">
                          <a14:useLocalDpi xmlns:a14="http://schemas.microsoft.com/office/drawing/2010/main" val="0"/>
                        </a:ext>
                      </a:extLst>
                    </a:blip>
                    <a:stretch>
                      <a:fillRect/>
                    </a:stretch>
                  </pic:blipFill>
                  <pic:spPr>
                    <a:xfrm>
                      <a:off x="0" y="0"/>
                      <a:ext cx="3818255" cy="2545080"/>
                    </a:xfrm>
                    <a:prstGeom prst="rect">
                      <a:avLst/>
                    </a:prstGeom>
                  </pic:spPr>
                </pic:pic>
              </a:graphicData>
            </a:graphic>
            <wp14:sizeRelH relativeFrom="page">
              <wp14:pctWidth>0</wp14:pctWidth>
            </wp14:sizeRelH>
            <wp14:sizeRelV relativeFrom="page">
              <wp14:pctHeight>0</wp14:pctHeight>
            </wp14:sizeRelV>
          </wp:anchor>
        </w:drawing>
      </w: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C5420F">
      <w:pPr>
        <w:rPr>
          <w:rFonts w:ascii="Garamond" w:hAnsi="Garamond"/>
        </w:rPr>
      </w:pPr>
      <w:r>
        <w:rPr>
          <w:rFonts w:ascii="Garamond" w:hAnsi="Garamond"/>
          <w:noProof/>
        </w:rPr>
        <w:drawing>
          <wp:anchor distT="0" distB="0" distL="114300" distR="114300" simplePos="0" relativeHeight="251753472" behindDoc="1" locked="0" layoutInCell="1" allowOverlap="1">
            <wp:simplePos x="0" y="0"/>
            <wp:positionH relativeFrom="column">
              <wp:posOffset>2364740</wp:posOffset>
            </wp:positionH>
            <wp:positionV relativeFrom="paragraph">
              <wp:posOffset>240453</wp:posOffset>
            </wp:positionV>
            <wp:extent cx="3505200" cy="2336165"/>
            <wp:effectExtent l="0" t="0" r="0" b="635"/>
            <wp:wrapTight wrapText="bothSides">
              <wp:wrapPolygon edited="0">
                <wp:start x="0" y="0"/>
                <wp:lineTo x="0" y="21488"/>
                <wp:lineTo x="21522" y="21488"/>
                <wp:lineTo x="21522"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32A3781.JPG"/>
                    <pic:cNvPicPr/>
                  </pic:nvPicPr>
                  <pic:blipFill>
                    <a:blip r:embed="rId14">
                      <a:extLst>
                        <a:ext uri="{28A0092B-C50C-407E-A947-70E740481C1C}">
                          <a14:useLocalDpi xmlns:a14="http://schemas.microsoft.com/office/drawing/2010/main" val="0"/>
                        </a:ext>
                      </a:extLst>
                    </a:blip>
                    <a:stretch>
                      <a:fillRect/>
                    </a:stretch>
                  </pic:blipFill>
                  <pic:spPr>
                    <a:xfrm>
                      <a:off x="0" y="0"/>
                      <a:ext cx="3505200" cy="2336165"/>
                    </a:xfrm>
                    <a:prstGeom prst="rect">
                      <a:avLst/>
                    </a:prstGeom>
                  </pic:spPr>
                </pic:pic>
              </a:graphicData>
            </a:graphic>
            <wp14:sizeRelH relativeFrom="page">
              <wp14:pctWidth>0</wp14:pctWidth>
            </wp14:sizeRelH>
            <wp14:sizeRelV relativeFrom="page">
              <wp14:pctHeight>0</wp14:pctHeight>
            </wp14:sizeRelV>
          </wp:anchor>
        </w:drawing>
      </w:r>
    </w:p>
    <w:p w:rsidR="00891192" w:rsidRDefault="00891192">
      <w:pPr>
        <w:rPr>
          <w:rFonts w:ascii="Garamond" w:hAnsi="Garamond"/>
        </w:rPr>
      </w:pPr>
    </w:p>
    <w:p w:rsidR="00891192" w:rsidRPr="00891192" w:rsidRDefault="00891192">
      <w:pPr>
        <w:rPr>
          <w:rFonts w:ascii="Garamond" w:hAnsi="Garamond"/>
          <w:sz w:val="20"/>
          <w:szCs w:val="20"/>
        </w:rPr>
      </w:pPr>
      <w:r>
        <w:rPr>
          <w:rFonts w:ascii="Garamond" w:hAnsi="Garamond"/>
          <w:sz w:val="20"/>
          <w:szCs w:val="20"/>
        </w:rPr>
        <w:t xml:space="preserve">Dr Mohamed </w:t>
      </w:r>
      <w:proofErr w:type="spellStart"/>
      <w:r>
        <w:rPr>
          <w:rFonts w:ascii="Garamond" w:hAnsi="Garamond"/>
          <w:sz w:val="20"/>
          <w:szCs w:val="20"/>
        </w:rPr>
        <w:t>Jamsheed</w:t>
      </w:r>
      <w:proofErr w:type="spellEnd"/>
      <w:r>
        <w:rPr>
          <w:rFonts w:ascii="Garamond" w:hAnsi="Garamond"/>
          <w:sz w:val="20"/>
          <w:szCs w:val="20"/>
        </w:rPr>
        <w:t xml:space="preserve"> accepting the award on behalf of the Maldives</w:t>
      </w: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Default="00891192">
      <w:pPr>
        <w:rPr>
          <w:rFonts w:ascii="Garamond" w:hAnsi="Garamond"/>
        </w:rPr>
      </w:pPr>
    </w:p>
    <w:p w:rsidR="00891192" w:rsidRPr="00C5420F" w:rsidRDefault="00C5420F" w:rsidP="00C5420F">
      <w:pPr>
        <w:ind w:left="3600"/>
        <w:rPr>
          <w:rFonts w:ascii="Garamond" w:hAnsi="Garamond"/>
          <w:sz w:val="20"/>
          <w:szCs w:val="20"/>
        </w:rPr>
      </w:pPr>
      <w:r>
        <w:rPr>
          <w:rFonts w:ascii="Garamond" w:hAnsi="Garamond"/>
          <w:sz w:val="20"/>
          <w:szCs w:val="20"/>
        </w:rPr>
        <w:t xml:space="preserve">Professor Reda </w:t>
      </w:r>
      <w:proofErr w:type="spellStart"/>
      <w:r>
        <w:rPr>
          <w:rFonts w:ascii="Garamond" w:hAnsi="Garamond"/>
          <w:sz w:val="20"/>
          <w:szCs w:val="20"/>
        </w:rPr>
        <w:t>Ramzy</w:t>
      </w:r>
      <w:proofErr w:type="spellEnd"/>
      <w:r>
        <w:rPr>
          <w:rFonts w:ascii="Garamond" w:hAnsi="Garamond"/>
          <w:sz w:val="20"/>
          <w:szCs w:val="20"/>
        </w:rPr>
        <w:t xml:space="preserve"> accepting the award on behalf of Egypt</w:t>
      </w:r>
    </w:p>
    <w:p w:rsidR="00891192" w:rsidRDefault="00891192">
      <w:pPr>
        <w:rPr>
          <w:rFonts w:ascii="Garamond" w:hAnsi="Garamond"/>
        </w:rPr>
      </w:pPr>
    </w:p>
    <w:p w:rsidR="00707BEF" w:rsidRDefault="00707BEF">
      <w:pPr>
        <w:rPr>
          <w:rFonts w:ascii="Garamond" w:hAnsi="Garamond"/>
        </w:rPr>
      </w:pPr>
    </w:p>
    <w:p w:rsidR="00707BEF" w:rsidRDefault="00707BEF" w:rsidP="00707BEF">
      <w:pPr>
        <w:rPr>
          <w:rFonts w:ascii="Garamond" w:hAnsi="Garamond"/>
        </w:rPr>
      </w:pPr>
    </w:p>
    <w:p w:rsidR="0017065C" w:rsidRPr="002F0488" w:rsidRDefault="0017065C">
      <w:pPr>
        <w:rPr>
          <w:rFonts w:ascii="Garamond" w:hAnsi="Garamond"/>
        </w:rPr>
      </w:pPr>
      <w:r>
        <w:rPr>
          <w:rFonts w:ascii="Garamond" w:hAnsi="Garamond"/>
          <w:b/>
        </w:rPr>
        <w:br w:type="page"/>
      </w:r>
    </w:p>
    <w:p w:rsidR="007E4AAE" w:rsidRDefault="007E4AAE">
      <w:pPr>
        <w:rPr>
          <w:rFonts w:ascii="Garamond" w:hAnsi="Garamond"/>
          <w:b/>
        </w:rPr>
      </w:pPr>
    </w:p>
    <w:p w:rsidR="003F12A8" w:rsidRPr="00243060" w:rsidRDefault="003F12A8">
      <w:pPr>
        <w:rPr>
          <w:rFonts w:ascii="Garamond" w:hAnsi="Garamond"/>
          <w:b/>
        </w:rPr>
      </w:pPr>
      <w:r w:rsidRPr="0013253B">
        <w:rPr>
          <w:rFonts w:ascii="Garamond" w:hAnsi="Garamond"/>
          <w:b/>
          <w:sz w:val="32"/>
          <w:szCs w:val="32"/>
        </w:rPr>
        <w:t>GLOBAL REPORTS</w:t>
      </w:r>
    </w:p>
    <w:p w:rsidR="00327576" w:rsidRPr="0013253B" w:rsidRDefault="00265DC4">
      <w:pPr>
        <w:rPr>
          <w:rFonts w:ascii="Garamond" w:hAnsi="Garamond"/>
          <w:b/>
          <w:sz w:val="28"/>
          <w:szCs w:val="28"/>
        </w:rPr>
      </w:pPr>
      <w:r w:rsidRPr="0013253B">
        <w:rPr>
          <w:rFonts w:ascii="Garamond" w:hAnsi="Garamond"/>
          <w:b/>
          <w:sz w:val="28"/>
          <w:szCs w:val="28"/>
        </w:rPr>
        <w:t>M</w:t>
      </w:r>
      <w:r w:rsidR="00940F63" w:rsidRPr="0013253B">
        <w:rPr>
          <w:rFonts w:ascii="Garamond" w:hAnsi="Garamond"/>
          <w:b/>
          <w:sz w:val="28"/>
          <w:szCs w:val="28"/>
        </w:rPr>
        <w:t>oderator</w:t>
      </w:r>
      <w:r w:rsidR="00327576" w:rsidRPr="0013253B">
        <w:rPr>
          <w:rFonts w:ascii="Garamond" w:hAnsi="Garamond"/>
          <w:b/>
          <w:sz w:val="28"/>
          <w:szCs w:val="28"/>
        </w:rPr>
        <w:t>: Charles Mackenzie</w:t>
      </w:r>
    </w:p>
    <w:p w:rsidR="003F12A8" w:rsidRDefault="003F12A8">
      <w:pPr>
        <w:rPr>
          <w:rFonts w:ascii="Garamond" w:hAnsi="Garamond"/>
          <w:b/>
        </w:rPr>
      </w:pPr>
    </w:p>
    <w:p w:rsidR="00243060" w:rsidRPr="0013253B" w:rsidRDefault="00243060" w:rsidP="00243060">
      <w:pPr>
        <w:rPr>
          <w:rFonts w:ascii="Garamond" w:hAnsi="Garamond"/>
          <w:b/>
          <w:sz w:val="32"/>
          <w:szCs w:val="32"/>
        </w:rPr>
      </w:pPr>
      <w:r w:rsidRPr="0013253B">
        <w:rPr>
          <w:rFonts w:ascii="Garamond" w:hAnsi="Garamond"/>
          <w:b/>
          <w:sz w:val="32"/>
          <w:szCs w:val="32"/>
        </w:rPr>
        <w:t>M</w:t>
      </w:r>
      <w:r>
        <w:rPr>
          <w:rFonts w:ascii="Garamond" w:hAnsi="Garamond"/>
          <w:b/>
          <w:sz w:val="32"/>
          <w:szCs w:val="32"/>
        </w:rPr>
        <w:t>emorial</w:t>
      </w:r>
    </w:p>
    <w:p w:rsidR="00243060" w:rsidRPr="0013253B" w:rsidRDefault="00243060" w:rsidP="00243060">
      <w:pPr>
        <w:rPr>
          <w:rFonts w:ascii="Garamond" w:hAnsi="Garamond"/>
          <w:b/>
          <w:sz w:val="28"/>
          <w:szCs w:val="28"/>
        </w:rPr>
      </w:pPr>
      <w:r w:rsidRPr="0013253B">
        <w:rPr>
          <w:rFonts w:ascii="Garamond" w:hAnsi="Garamond"/>
          <w:b/>
          <w:color w:val="000000" w:themeColor="text1"/>
          <w:sz w:val="28"/>
          <w:szCs w:val="28"/>
        </w:rPr>
        <w:t>Professor R.K. Shenoy</w:t>
      </w:r>
    </w:p>
    <w:p w:rsidR="00243060" w:rsidRPr="0013253B" w:rsidRDefault="00243060" w:rsidP="00243060">
      <w:pPr>
        <w:rPr>
          <w:rFonts w:ascii="Garamond" w:hAnsi="Garamond"/>
          <w:b/>
          <w:sz w:val="16"/>
          <w:szCs w:val="16"/>
        </w:rPr>
      </w:pPr>
      <w:r>
        <w:rPr>
          <w:b/>
          <w:noProof/>
          <w:color w:val="000000" w:themeColor="text1"/>
        </w:rPr>
        <w:drawing>
          <wp:anchor distT="0" distB="0" distL="114300" distR="114300" simplePos="0" relativeHeight="251785216" behindDoc="1" locked="0" layoutInCell="1" allowOverlap="1" wp14:anchorId="3D2E26BA" wp14:editId="2E907C52">
            <wp:simplePos x="0" y="0"/>
            <wp:positionH relativeFrom="column">
              <wp:posOffset>0</wp:posOffset>
            </wp:positionH>
            <wp:positionV relativeFrom="paragraph">
              <wp:posOffset>174723</wp:posOffset>
            </wp:positionV>
            <wp:extent cx="5727700" cy="3801110"/>
            <wp:effectExtent l="0" t="0" r="0" b="0"/>
            <wp:wrapTight wrapText="bothSides">
              <wp:wrapPolygon edited="0">
                <wp:start x="0" y="0"/>
                <wp:lineTo x="0" y="21506"/>
                <wp:lineTo x="21552" y="21506"/>
                <wp:lineTo x="21552"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rof R K shenoy.jpg"/>
                    <pic:cNvPicPr/>
                  </pic:nvPicPr>
                  <pic:blipFill>
                    <a:blip r:embed="rId15">
                      <a:extLst>
                        <a:ext uri="{28A0092B-C50C-407E-A947-70E740481C1C}">
                          <a14:useLocalDpi xmlns:a14="http://schemas.microsoft.com/office/drawing/2010/main" val="0"/>
                        </a:ext>
                      </a:extLst>
                    </a:blip>
                    <a:stretch>
                      <a:fillRect/>
                    </a:stretch>
                  </pic:blipFill>
                  <pic:spPr>
                    <a:xfrm>
                      <a:off x="0" y="0"/>
                      <a:ext cx="5727700" cy="3801110"/>
                    </a:xfrm>
                    <a:prstGeom prst="rect">
                      <a:avLst/>
                    </a:prstGeom>
                  </pic:spPr>
                </pic:pic>
              </a:graphicData>
            </a:graphic>
            <wp14:sizeRelH relativeFrom="page">
              <wp14:pctWidth>0</wp14:pctWidth>
            </wp14:sizeRelH>
            <wp14:sizeRelV relativeFrom="page">
              <wp14:pctHeight>0</wp14:pctHeight>
            </wp14:sizeRelV>
          </wp:anchor>
        </w:drawing>
      </w:r>
    </w:p>
    <w:p w:rsidR="00243060" w:rsidRPr="0013253B" w:rsidRDefault="00243060" w:rsidP="00243060">
      <w:pPr>
        <w:pStyle w:val="NoSpacing"/>
        <w:jc w:val="both"/>
        <w:rPr>
          <w:rFonts w:ascii="Garamond" w:hAnsi="Garamond"/>
          <w:i/>
          <w:color w:val="000000" w:themeColor="text1"/>
          <w:sz w:val="16"/>
          <w:szCs w:val="16"/>
        </w:rPr>
      </w:pPr>
      <w:r w:rsidRPr="0013253B">
        <w:rPr>
          <w:rFonts w:ascii="Garamond" w:hAnsi="Garamond"/>
          <w:i/>
          <w:color w:val="000000" w:themeColor="text1"/>
          <w:sz w:val="16"/>
          <w:szCs w:val="16"/>
        </w:rPr>
        <w:t>Professor Shenoy (right) demonstrating at a morbidity training session</w:t>
      </w:r>
    </w:p>
    <w:p w:rsidR="00243060" w:rsidRPr="0013253B" w:rsidRDefault="00243060" w:rsidP="00243060">
      <w:pPr>
        <w:pStyle w:val="NoSpacing"/>
        <w:jc w:val="both"/>
        <w:rPr>
          <w:rFonts w:ascii="Garamond" w:hAnsi="Garamond"/>
          <w:b/>
          <w:color w:val="000000" w:themeColor="text1"/>
        </w:rPr>
      </w:pPr>
    </w:p>
    <w:p w:rsidR="00243060" w:rsidRPr="0013253B" w:rsidRDefault="00243060" w:rsidP="00243060">
      <w:pPr>
        <w:pStyle w:val="NoSpacing"/>
        <w:jc w:val="both"/>
        <w:rPr>
          <w:rFonts w:ascii="Garamond" w:hAnsi="Garamond"/>
          <w:color w:val="000000" w:themeColor="text1"/>
        </w:rPr>
      </w:pPr>
      <w:r w:rsidRPr="0013253B">
        <w:rPr>
          <w:rFonts w:ascii="Garamond" w:hAnsi="Garamond"/>
          <w:color w:val="000000" w:themeColor="text1"/>
        </w:rPr>
        <w:t xml:space="preserve">Professor Shenoy established the Filariasis Research Unit at Govt. T D Medical College, Alappuzha, Kerala, India under TDR/WHO and ICMR during 1989 when he was the Head of Department of Medicine. The Unit is involved with research in lymphatic filariasis, patient care and MMDP training. 21 research studies have been completed and include drug trials for treatment of microfilariae, morbidity management and disability prevention, socio-economic aspects of chronic LF disease, diagnostics in LF, LF in children, pharmacokinetics etc. Professor Shenoy was instrumental in the initial development of the MMDP training programme and his pioneering work on MMDP and LF in children substantially moved forward thinking and actions. The Unit continues to conduct training in MMDP regionally and also internationally. </w:t>
      </w:r>
    </w:p>
    <w:p w:rsidR="00243060" w:rsidRDefault="00243060">
      <w:pPr>
        <w:rPr>
          <w:rFonts w:ascii="Garamond" w:hAnsi="Garamond"/>
          <w:b/>
          <w:sz w:val="28"/>
          <w:szCs w:val="28"/>
        </w:rPr>
      </w:pPr>
      <w:r>
        <w:rPr>
          <w:rFonts w:ascii="Garamond" w:hAnsi="Garamond"/>
          <w:b/>
          <w:sz w:val="28"/>
          <w:szCs w:val="28"/>
        </w:rPr>
        <w:br w:type="page"/>
      </w:r>
    </w:p>
    <w:p w:rsidR="00123D20" w:rsidRPr="0013253B" w:rsidRDefault="00265DC4">
      <w:pPr>
        <w:rPr>
          <w:rFonts w:ascii="Garamond" w:hAnsi="Garamond"/>
          <w:b/>
          <w:sz w:val="28"/>
          <w:szCs w:val="28"/>
        </w:rPr>
      </w:pPr>
      <w:r w:rsidRPr="0013253B">
        <w:rPr>
          <w:rFonts w:ascii="Garamond" w:hAnsi="Garamond"/>
          <w:b/>
          <w:sz w:val="28"/>
          <w:szCs w:val="28"/>
        </w:rPr>
        <w:lastRenderedPageBreak/>
        <w:t>G</w:t>
      </w:r>
      <w:r w:rsidR="00940F63" w:rsidRPr="0013253B">
        <w:rPr>
          <w:rFonts w:ascii="Garamond" w:hAnsi="Garamond"/>
          <w:b/>
          <w:sz w:val="28"/>
          <w:szCs w:val="28"/>
        </w:rPr>
        <w:t>lobal Programme to Eliminate Lymphatic Filariasis (GPELF) progress</w:t>
      </w:r>
    </w:p>
    <w:p w:rsidR="00123D20" w:rsidRPr="0013253B" w:rsidRDefault="00123D20">
      <w:pPr>
        <w:rPr>
          <w:rFonts w:ascii="Garamond" w:hAnsi="Garamond"/>
          <w:b/>
          <w:sz w:val="28"/>
          <w:szCs w:val="28"/>
        </w:rPr>
      </w:pPr>
      <w:r w:rsidRPr="0013253B">
        <w:rPr>
          <w:rFonts w:ascii="Garamond" w:hAnsi="Garamond"/>
          <w:b/>
          <w:sz w:val="28"/>
          <w:szCs w:val="28"/>
        </w:rPr>
        <w:t>Jonathan King</w:t>
      </w:r>
    </w:p>
    <w:p w:rsidR="003F12A8" w:rsidRDefault="003F12A8">
      <w:pPr>
        <w:rPr>
          <w:rFonts w:ascii="Garamond" w:hAnsi="Garamond"/>
        </w:rPr>
      </w:pPr>
    </w:p>
    <w:p w:rsidR="003F12A8" w:rsidRDefault="004C37E4">
      <w:pPr>
        <w:rPr>
          <w:rFonts w:ascii="Garamond" w:hAnsi="Garamond"/>
        </w:rPr>
      </w:pPr>
      <w:r>
        <w:rPr>
          <w:rFonts w:ascii="Garamond" w:hAnsi="Garamond"/>
        </w:rPr>
        <w:t xml:space="preserve">The meeting was reminded of the two aims of GPELF to stop transmission by mass drug administration (MDA) and to reduce suffering and improve quality of life and how progress to elimination is achieved by </w:t>
      </w:r>
      <w:r w:rsidR="004A4D40">
        <w:rPr>
          <w:rFonts w:ascii="Garamond" w:hAnsi="Garamond"/>
        </w:rPr>
        <w:t xml:space="preserve">interlocked </w:t>
      </w:r>
      <w:r>
        <w:rPr>
          <w:rFonts w:ascii="Garamond" w:hAnsi="Garamond"/>
        </w:rPr>
        <w:t>partnership.</w:t>
      </w:r>
      <w:r w:rsidR="004A2D3D">
        <w:rPr>
          <w:rFonts w:ascii="Garamond" w:hAnsi="Garamond"/>
        </w:rPr>
        <w:t xml:space="preserve"> </w:t>
      </w:r>
    </w:p>
    <w:p w:rsidR="003F12A8" w:rsidRDefault="003F12A8">
      <w:pPr>
        <w:rPr>
          <w:rFonts w:ascii="Garamond" w:hAnsi="Garamond"/>
        </w:rPr>
      </w:pPr>
    </w:p>
    <w:p w:rsidR="00CC3C1C" w:rsidRDefault="00EE2593">
      <w:pPr>
        <w:rPr>
          <w:rFonts w:ascii="Garamond" w:hAnsi="Garamond"/>
        </w:rPr>
      </w:pPr>
      <w:r>
        <w:rPr>
          <w:rFonts w:ascii="Garamond" w:hAnsi="Garamond"/>
          <w:noProof/>
        </w:rPr>
        <w:drawing>
          <wp:anchor distT="0" distB="0" distL="114300" distR="114300" simplePos="0" relativeHeight="251757568" behindDoc="1" locked="0" layoutInCell="1" allowOverlap="1">
            <wp:simplePos x="0" y="0"/>
            <wp:positionH relativeFrom="column">
              <wp:posOffset>0</wp:posOffset>
            </wp:positionH>
            <wp:positionV relativeFrom="paragraph">
              <wp:posOffset>601133</wp:posOffset>
            </wp:positionV>
            <wp:extent cx="5727700" cy="2878455"/>
            <wp:effectExtent l="0" t="0" r="0" b="4445"/>
            <wp:wrapTight wrapText="bothSides">
              <wp:wrapPolygon edited="0">
                <wp:start x="0" y="0"/>
                <wp:lineTo x="0" y="21538"/>
                <wp:lineTo x="21552" y="21538"/>
                <wp:lineTo x="21552"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Untitled.jpeg"/>
                    <pic:cNvPicPr/>
                  </pic:nvPicPr>
                  <pic:blipFill>
                    <a:blip r:embed="rId16">
                      <a:extLst>
                        <a:ext uri="{28A0092B-C50C-407E-A947-70E740481C1C}">
                          <a14:useLocalDpi xmlns:a14="http://schemas.microsoft.com/office/drawing/2010/main" val="0"/>
                        </a:ext>
                      </a:extLst>
                    </a:blip>
                    <a:stretch>
                      <a:fillRect/>
                    </a:stretch>
                  </pic:blipFill>
                  <pic:spPr>
                    <a:xfrm>
                      <a:off x="0" y="0"/>
                      <a:ext cx="5727700" cy="2878455"/>
                    </a:xfrm>
                    <a:prstGeom prst="rect">
                      <a:avLst/>
                    </a:prstGeom>
                  </pic:spPr>
                </pic:pic>
              </a:graphicData>
            </a:graphic>
            <wp14:sizeRelH relativeFrom="page">
              <wp14:pctWidth>0</wp14:pctWidth>
            </wp14:sizeRelH>
            <wp14:sizeRelV relativeFrom="page">
              <wp14:pctHeight>0</wp14:pctHeight>
            </wp14:sizeRelV>
          </wp:anchor>
        </w:drawing>
      </w:r>
      <w:r w:rsidR="003F12A8">
        <w:rPr>
          <w:rFonts w:ascii="Garamond" w:hAnsi="Garamond"/>
        </w:rPr>
        <w:t xml:space="preserve">There is much to celebrate with the progress </w:t>
      </w:r>
      <w:r w:rsidR="00746B58">
        <w:rPr>
          <w:rFonts w:ascii="Garamond" w:hAnsi="Garamond"/>
        </w:rPr>
        <w:t xml:space="preserve">in the measurable scale-up </w:t>
      </w:r>
      <w:r w:rsidR="003F12A8">
        <w:rPr>
          <w:rFonts w:ascii="Garamond" w:hAnsi="Garamond"/>
        </w:rPr>
        <w:t xml:space="preserve">of the </w:t>
      </w:r>
      <w:r w:rsidR="00746B58">
        <w:rPr>
          <w:rFonts w:ascii="Garamond" w:hAnsi="Garamond"/>
        </w:rPr>
        <w:t>Global P</w:t>
      </w:r>
      <w:r w:rsidR="003F12A8">
        <w:rPr>
          <w:rFonts w:ascii="Garamond" w:hAnsi="Garamond"/>
        </w:rPr>
        <w:t>rogramme</w:t>
      </w:r>
      <w:r w:rsidR="00116514">
        <w:rPr>
          <w:rFonts w:ascii="Garamond" w:hAnsi="Garamond"/>
        </w:rPr>
        <w:t xml:space="preserve"> achieved through partnership and observed</w:t>
      </w:r>
      <w:r w:rsidR="003F12A8">
        <w:rPr>
          <w:rFonts w:ascii="Garamond" w:hAnsi="Garamond"/>
        </w:rPr>
        <w:t xml:space="preserve"> </w:t>
      </w:r>
      <w:r w:rsidR="004A4D40">
        <w:rPr>
          <w:rFonts w:ascii="Garamond" w:hAnsi="Garamond"/>
        </w:rPr>
        <w:t>by the validation of LF elimination as a public health problem in 11 countries recognised in the opening ceremon</w:t>
      </w:r>
      <w:r w:rsidR="00B03BE3">
        <w:rPr>
          <w:rFonts w:ascii="Garamond" w:hAnsi="Garamond"/>
        </w:rPr>
        <w:t>y.</w:t>
      </w:r>
    </w:p>
    <w:p w:rsidR="00004440" w:rsidRDefault="006C5EBC">
      <w:pPr>
        <w:rPr>
          <w:rFonts w:ascii="Garamond" w:hAnsi="Garamond"/>
        </w:rPr>
      </w:pPr>
      <w:r>
        <w:rPr>
          <w:rFonts w:ascii="Garamond" w:hAnsi="Garamond"/>
          <w:noProof/>
        </w:rPr>
        <w:drawing>
          <wp:anchor distT="0" distB="0" distL="114300" distR="114300" simplePos="0" relativeHeight="251764736" behindDoc="1" locked="0" layoutInCell="1" allowOverlap="1" wp14:anchorId="615DE0E9" wp14:editId="698A33FE">
            <wp:simplePos x="0" y="0"/>
            <wp:positionH relativeFrom="column">
              <wp:posOffset>-635</wp:posOffset>
            </wp:positionH>
            <wp:positionV relativeFrom="paragraph">
              <wp:posOffset>3257550</wp:posOffset>
            </wp:positionV>
            <wp:extent cx="5579110" cy="2913380"/>
            <wp:effectExtent l="0" t="0" r="0" b="0"/>
            <wp:wrapTight wrapText="bothSides">
              <wp:wrapPolygon edited="0">
                <wp:start x="0" y="0"/>
                <wp:lineTo x="0" y="21468"/>
                <wp:lineTo x="21536" y="21468"/>
                <wp:lineTo x="21536"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Untitled.jpeg"/>
                    <pic:cNvPicPr/>
                  </pic:nvPicPr>
                  <pic:blipFill>
                    <a:blip r:embed="rId17">
                      <a:extLst>
                        <a:ext uri="{28A0092B-C50C-407E-A947-70E740481C1C}">
                          <a14:useLocalDpi xmlns:a14="http://schemas.microsoft.com/office/drawing/2010/main" val="0"/>
                        </a:ext>
                      </a:extLst>
                    </a:blip>
                    <a:stretch>
                      <a:fillRect/>
                    </a:stretch>
                  </pic:blipFill>
                  <pic:spPr>
                    <a:xfrm>
                      <a:off x="0" y="0"/>
                      <a:ext cx="5579110" cy="2913380"/>
                    </a:xfrm>
                    <a:prstGeom prst="rect">
                      <a:avLst/>
                    </a:prstGeom>
                  </pic:spPr>
                </pic:pic>
              </a:graphicData>
            </a:graphic>
            <wp14:sizeRelH relativeFrom="page">
              <wp14:pctWidth>0</wp14:pctWidth>
            </wp14:sizeRelH>
            <wp14:sizeRelV relativeFrom="page">
              <wp14:pctHeight>0</wp14:pctHeight>
            </wp14:sizeRelV>
          </wp:anchor>
        </w:drawing>
      </w:r>
    </w:p>
    <w:p w:rsidR="006C5EBC" w:rsidRDefault="006C5EBC" w:rsidP="006955AA">
      <w:pPr>
        <w:pStyle w:val="NoSpacing"/>
        <w:rPr>
          <w:rFonts w:ascii="Garamond" w:hAnsi="Garamond"/>
        </w:rPr>
      </w:pPr>
    </w:p>
    <w:p w:rsidR="00243060" w:rsidRDefault="00243060">
      <w:pPr>
        <w:rPr>
          <w:rFonts w:ascii="Garamond" w:eastAsia="Calibri" w:hAnsi="Garamond"/>
        </w:rPr>
      </w:pPr>
      <w:r>
        <w:rPr>
          <w:rFonts w:ascii="Garamond" w:hAnsi="Garamond"/>
        </w:rPr>
        <w:br w:type="page"/>
      </w:r>
    </w:p>
    <w:p w:rsidR="006955AA" w:rsidRPr="001510AE" w:rsidRDefault="00B03BE3" w:rsidP="006955AA">
      <w:pPr>
        <w:pStyle w:val="NoSpacing"/>
        <w:rPr>
          <w:rFonts w:ascii="Garamond" w:hAnsi="Garamond" w:cs="Calibri"/>
          <w:bCs/>
          <w:color w:val="000000"/>
        </w:rPr>
      </w:pPr>
      <w:r w:rsidRPr="006955AA">
        <w:rPr>
          <w:rFonts w:ascii="Garamond" w:hAnsi="Garamond"/>
        </w:rPr>
        <w:lastRenderedPageBreak/>
        <w:t>Effective strategies for the Morbidity Management Programme (MMDP) and MDA were discussed noting the clinical and psycho-social be</w:t>
      </w:r>
      <w:r w:rsidR="00243060">
        <w:rPr>
          <w:rFonts w:ascii="Garamond" w:hAnsi="Garamond"/>
        </w:rPr>
        <w:t>n</w:t>
      </w:r>
      <w:r w:rsidRPr="006955AA">
        <w:rPr>
          <w:rFonts w:ascii="Garamond" w:hAnsi="Garamond"/>
        </w:rPr>
        <w:t xml:space="preserve">efits and economic savings (MMDP) and the importance of 100% geographical coverage </w:t>
      </w:r>
      <w:r w:rsidR="006955AA" w:rsidRPr="006955AA">
        <w:rPr>
          <w:rFonts w:ascii="Garamond" w:hAnsi="Garamond"/>
        </w:rPr>
        <w:t>with effective (</w:t>
      </w:r>
      <w:r w:rsidR="006955AA" w:rsidRPr="001510AE">
        <w:rPr>
          <w:rFonts w:ascii="Garamond" w:hAnsi="Garamond" w:cs="Calibri"/>
          <w:bCs/>
          <w:color w:val="000000"/>
          <w:sz w:val="20"/>
          <w:szCs w:val="20"/>
        </w:rPr>
        <w:t>≥</w:t>
      </w:r>
      <w:r w:rsidR="006955AA" w:rsidRPr="001510AE">
        <w:rPr>
          <w:rFonts w:ascii="Garamond" w:hAnsi="Garamond" w:cs="Calibri"/>
          <w:bCs/>
          <w:color w:val="000000"/>
        </w:rPr>
        <w:t xml:space="preserve">65%) coverage of the total population (MDA).  The primary </w:t>
      </w:r>
      <w:r w:rsidR="003F12A8">
        <w:rPr>
          <w:rFonts w:ascii="Garamond" w:hAnsi="Garamond" w:cs="Calibri"/>
          <w:bCs/>
          <w:color w:val="000000"/>
        </w:rPr>
        <w:t xml:space="preserve">(reduction of density of microfilariae in the blood and prevalence of infection in the entire community so transmission cannot be sustained) </w:t>
      </w:r>
      <w:r w:rsidR="006955AA" w:rsidRPr="001510AE">
        <w:rPr>
          <w:rFonts w:ascii="Garamond" w:hAnsi="Garamond" w:cs="Calibri"/>
          <w:bCs/>
          <w:color w:val="000000"/>
        </w:rPr>
        <w:t xml:space="preserve">and secondary benefits </w:t>
      </w:r>
      <w:r w:rsidR="003F12A8">
        <w:rPr>
          <w:rFonts w:ascii="Garamond" w:hAnsi="Garamond" w:cs="Calibri"/>
          <w:bCs/>
          <w:color w:val="000000"/>
        </w:rPr>
        <w:t xml:space="preserve">(reversal and prevention of progression of sub-clinical morbidity and new infections and treatment of intestinal and other parasites) </w:t>
      </w:r>
      <w:r w:rsidR="006955AA" w:rsidRPr="001510AE">
        <w:rPr>
          <w:rFonts w:ascii="Garamond" w:hAnsi="Garamond" w:cs="Calibri"/>
          <w:bCs/>
          <w:color w:val="000000"/>
        </w:rPr>
        <w:t>were also noted.</w:t>
      </w:r>
    </w:p>
    <w:p w:rsidR="006955AA" w:rsidRDefault="006955AA" w:rsidP="006955AA">
      <w:pPr>
        <w:pStyle w:val="NoSpacing"/>
        <w:rPr>
          <w:rFonts w:ascii="Garamond" w:hAnsi="Garamond"/>
          <w:b/>
        </w:rPr>
      </w:pPr>
    </w:p>
    <w:p w:rsidR="006955AA" w:rsidRDefault="006955AA" w:rsidP="006955AA">
      <w:pPr>
        <w:pStyle w:val="NoSpacing"/>
        <w:rPr>
          <w:rFonts w:ascii="Garamond" w:hAnsi="Garamond"/>
        </w:rPr>
      </w:pPr>
      <w:r w:rsidRPr="006955AA">
        <w:rPr>
          <w:rFonts w:ascii="Garamond" w:hAnsi="Garamond"/>
          <w:b/>
        </w:rPr>
        <w:t>New WHO guideline for LF MDA</w:t>
      </w:r>
      <w:r w:rsidRPr="006955AA">
        <w:rPr>
          <w:rFonts w:ascii="Garamond" w:hAnsi="Garamond"/>
        </w:rPr>
        <w:br/>
        <w:t xml:space="preserve">The new WHO guideline for LF MDA </w:t>
      </w:r>
      <w:r w:rsidR="00746B58">
        <w:rPr>
          <w:rFonts w:ascii="Garamond" w:hAnsi="Garamond"/>
        </w:rPr>
        <w:t xml:space="preserve">to reduce the timeline to elimination </w:t>
      </w:r>
      <w:r w:rsidRPr="006955AA">
        <w:rPr>
          <w:rFonts w:ascii="Garamond" w:hAnsi="Garamond"/>
        </w:rPr>
        <w:t>was presented.  WHO recommends:</w:t>
      </w:r>
    </w:p>
    <w:p w:rsidR="006955AA" w:rsidRDefault="006955AA" w:rsidP="00292BC0">
      <w:pPr>
        <w:pStyle w:val="NoSpacing"/>
        <w:numPr>
          <w:ilvl w:val="0"/>
          <w:numId w:val="1"/>
        </w:numPr>
        <w:rPr>
          <w:rFonts w:ascii="Garamond" w:hAnsi="Garamond"/>
        </w:rPr>
      </w:pPr>
      <w:r w:rsidRPr="006955AA">
        <w:rPr>
          <w:rFonts w:ascii="Garamond" w:hAnsi="Garamond"/>
        </w:rPr>
        <w:t>annual treatment with ivermectin, diethylcarbamazine (DEC) and albendazole (IVER+DEC+ALB – IDA) for implementation units (IU) with fewer than 4 effective rounds</w:t>
      </w:r>
      <w:r>
        <w:rPr>
          <w:rFonts w:ascii="Garamond" w:hAnsi="Garamond"/>
        </w:rPr>
        <w:t>;</w:t>
      </w:r>
    </w:p>
    <w:p w:rsidR="006955AA" w:rsidRDefault="006955AA" w:rsidP="00292BC0">
      <w:pPr>
        <w:pStyle w:val="NoSpacing"/>
        <w:numPr>
          <w:ilvl w:val="0"/>
          <w:numId w:val="1"/>
        </w:numPr>
        <w:rPr>
          <w:rFonts w:ascii="Garamond" w:hAnsi="Garamond"/>
        </w:rPr>
      </w:pPr>
      <w:r w:rsidRPr="006955AA">
        <w:rPr>
          <w:rFonts w:ascii="Garamond" w:hAnsi="Garamond"/>
        </w:rPr>
        <w:t>for IUs not passing pre-TAS or TAS</w:t>
      </w:r>
      <w:r>
        <w:rPr>
          <w:rFonts w:ascii="Garamond" w:hAnsi="Garamond"/>
        </w:rPr>
        <w:t>;</w:t>
      </w:r>
    </w:p>
    <w:p w:rsidR="006955AA" w:rsidRDefault="006955AA" w:rsidP="00292BC0">
      <w:pPr>
        <w:pStyle w:val="NoSpacing"/>
        <w:numPr>
          <w:ilvl w:val="0"/>
          <w:numId w:val="1"/>
        </w:numPr>
        <w:rPr>
          <w:rFonts w:ascii="Garamond" w:hAnsi="Garamond"/>
        </w:rPr>
      </w:pPr>
      <w:r w:rsidRPr="006955AA">
        <w:rPr>
          <w:rFonts w:ascii="Garamond" w:hAnsi="Garamond"/>
        </w:rPr>
        <w:t xml:space="preserve">for communities where post-MDA or post-validation surveillance suggests local transmission.  </w:t>
      </w:r>
    </w:p>
    <w:p w:rsidR="006955AA" w:rsidRDefault="006955AA" w:rsidP="006955AA">
      <w:pPr>
        <w:pStyle w:val="NoSpacing"/>
        <w:ind w:left="360"/>
        <w:rPr>
          <w:rFonts w:ascii="Garamond" w:hAnsi="Garamond"/>
        </w:rPr>
      </w:pPr>
    </w:p>
    <w:p w:rsidR="001510AE" w:rsidRDefault="006955AA" w:rsidP="001510AE">
      <w:pPr>
        <w:pStyle w:val="NoSpacing"/>
        <w:rPr>
          <w:rFonts w:ascii="Garamond" w:hAnsi="Garamond"/>
        </w:rPr>
      </w:pPr>
      <w:r w:rsidRPr="006955AA">
        <w:rPr>
          <w:rFonts w:ascii="Garamond" w:hAnsi="Garamond"/>
        </w:rPr>
        <w:t xml:space="preserve">In all other settings WHO recommends </w:t>
      </w:r>
    </w:p>
    <w:p w:rsidR="001510AE" w:rsidRDefault="006955AA" w:rsidP="00292BC0">
      <w:pPr>
        <w:pStyle w:val="NoSpacing"/>
        <w:numPr>
          <w:ilvl w:val="0"/>
          <w:numId w:val="2"/>
        </w:numPr>
        <w:rPr>
          <w:rFonts w:ascii="Garamond" w:hAnsi="Garamond"/>
        </w:rPr>
      </w:pPr>
      <w:r w:rsidRPr="006955AA">
        <w:rPr>
          <w:rFonts w:ascii="Garamond" w:hAnsi="Garamond"/>
        </w:rPr>
        <w:t>annual treatment with DEC and albendazole</w:t>
      </w:r>
      <w:r w:rsidR="001510AE">
        <w:rPr>
          <w:rFonts w:ascii="Garamond" w:hAnsi="Garamond"/>
        </w:rPr>
        <w:t>;</w:t>
      </w:r>
    </w:p>
    <w:p w:rsidR="006955AA" w:rsidRDefault="006955AA" w:rsidP="00292BC0">
      <w:pPr>
        <w:pStyle w:val="NoSpacing"/>
        <w:numPr>
          <w:ilvl w:val="0"/>
          <w:numId w:val="2"/>
        </w:numPr>
        <w:rPr>
          <w:rFonts w:ascii="Garamond" w:hAnsi="Garamond"/>
        </w:rPr>
      </w:pPr>
      <w:r w:rsidRPr="006955AA">
        <w:rPr>
          <w:rFonts w:ascii="Garamond" w:hAnsi="Garamond"/>
        </w:rPr>
        <w:t xml:space="preserve">annual rather than biannual ivermectin and albendazole </w:t>
      </w:r>
      <w:r w:rsidRPr="006955AA">
        <w:rPr>
          <w:rFonts w:ascii="Garamond" w:hAnsi="Garamond"/>
          <w:u w:val="single"/>
        </w:rPr>
        <w:t>except</w:t>
      </w:r>
      <w:r w:rsidRPr="006955AA">
        <w:rPr>
          <w:rFonts w:ascii="Garamond" w:hAnsi="Garamond"/>
        </w:rPr>
        <w:t xml:space="preserve"> where biannual distribution of ivermectin is already delivered for onchocerciasis</w:t>
      </w:r>
      <w:r w:rsidR="001510AE">
        <w:rPr>
          <w:rFonts w:ascii="Garamond" w:hAnsi="Garamond"/>
        </w:rPr>
        <w:t>;</w:t>
      </w:r>
    </w:p>
    <w:p w:rsidR="001510AE" w:rsidRDefault="001510AE" w:rsidP="00292BC0">
      <w:pPr>
        <w:pStyle w:val="NoSpacing"/>
        <w:numPr>
          <w:ilvl w:val="0"/>
          <w:numId w:val="2"/>
        </w:numPr>
        <w:rPr>
          <w:rFonts w:ascii="Garamond" w:hAnsi="Garamond"/>
        </w:rPr>
      </w:pPr>
      <w:r>
        <w:rPr>
          <w:rFonts w:ascii="Garamond" w:hAnsi="Garamond"/>
        </w:rPr>
        <w:t xml:space="preserve">biannual albendazole in IUs where </w:t>
      </w:r>
      <w:proofErr w:type="spellStart"/>
      <w:r>
        <w:rPr>
          <w:rFonts w:ascii="Garamond" w:hAnsi="Garamond"/>
        </w:rPr>
        <w:t>lo</w:t>
      </w:r>
      <w:r w:rsidR="008D0B55">
        <w:rPr>
          <w:rFonts w:ascii="Garamond" w:hAnsi="Garamond"/>
        </w:rPr>
        <w:t>ia</w:t>
      </w:r>
      <w:r>
        <w:rPr>
          <w:rFonts w:ascii="Garamond" w:hAnsi="Garamond"/>
        </w:rPr>
        <w:t>sis</w:t>
      </w:r>
      <w:proofErr w:type="spellEnd"/>
      <w:r>
        <w:rPr>
          <w:rFonts w:ascii="Garamond" w:hAnsi="Garamond"/>
        </w:rPr>
        <w:t xml:space="preserve"> is co-endemic with LF and ivermectin is not already being distributed*</w:t>
      </w:r>
    </w:p>
    <w:p w:rsidR="00243060" w:rsidRDefault="00243060" w:rsidP="00292BC0">
      <w:pPr>
        <w:pStyle w:val="NoSpacing"/>
        <w:numPr>
          <w:ilvl w:val="0"/>
          <w:numId w:val="2"/>
        </w:numPr>
        <w:rPr>
          <w:rFonts w:ascii="Garamond" w:hAnsi="Garamond"/>
        </w:rPr>
      </w:pPr>
    </w:p>
    <w:p w:rsidR="001510AE" w:rsidRDefault="001510AE" w:rsidP="001510AE">
      <w:pPr>
        <w:pStyle w:val="NoSpacing"/>
        <w:rPr>
          <w:rFonts w:ascii="Garamond" w:hAnsi="Garamond"/>
          <w:b/>
        </w:rPr>
      </w:pPr>
      <w:r>
        <w:rPr>
          <w:rFonts w:ascii="Garamond" w:hAnsi="Garamond"/>
        </w:rPr>
        <w:t xml:space="preserve">*In areas that are not receiving ivermectin for either LF or onchocerciasis; </w:t>
      </w:r>
      <w:r w:rsidRPr="001510AE">
        <w:rPr>
          <w:rFonts w:ascii="Garamond" w:hAnsi="Garamond"/>
          <w:b/>
        </w:rPr>
        <w:t>in combination with vector control for malaria</w:t>
      </w:r>
      <w:r>
        <w:rPr>
          <w:rFonts w:ascii="Garamond" w:hAnsi="Garamond"/>
          <w:b/>
        </w:rPr>
        <w:t>.</w:t>
      </w:r>
    </w:p>
    <w:p w:rsidR="00243060" w:rsidRDefault="00243060" w:rsidP="00F642AF"/>
    <w:p w:rsidR="00243060" w:rsidRDefault="00746B58" w:rsidP="00243060">
      <w:r>
        <w:t>Towards stopping MDA, i</w:t>
      </w:r>
      <w:r w:rsidR="00053D85">
        <w:t xml:space="preserve">n 2016 48 countries </w:t>
      </w:r>
      <w:r>
        <w:t>undertook</w:t>
      </w:r>
      <w:r w:rsidR="00053D85">
        <w:t xml:space="preserve"> 1,093 surveys with 91.9% </w:t>
      </w:r>
      <w:r w:rsidR="00874AFA">
        <w:t>‘</w:t>
      </w:r>
      <w:r w:rsidR="00053D85">
        <w:t>pass</w:t>
      </w:r>
      <w:r w:rsidR="00874AFA">
        <w:t>’</w:t>
      </w:r>
      <w:r w:rsidR="00053D85">
        <w:t xml:space="preserve"> (number </w:t>
      </w:r>
      <w:r w:rsidR="00874AFA">
        <w:t>of positive children less than critical cut-off value).  19 countries observed at least one ‘fail’.</w:t>
      </w:r>
      <w:r w:rsidR="00243060">
        <w:t xml:space="preserve">  </w:t>
      </w:r>
    </w:p>
    <w:p w:rsidR="00243060" w:rsidRDefault="00243060" w:rsidP="00243060"/>
    <w:p w:rsidR="00243060" w:rsidRDefault="00A31F8F" w:rsidP="00243060">
      <w:r>
        <w:t>Albeit</w:t>
      </w:r>
      <w:r w:rsidR="00243060">
        <w:t xml:space="preserve"> progress is impressive for those countries at scale in all endemic IUs and those which have ceased treatment, the 2017 MDA status lists 5 countries not started MDA and 15 countries started but not at scale, a situation which is important to address.</w:t>
      </w:r>
    </w:p>
    <w:p w:rsidR="00243060" w:rsidRDefault="00243060" w:rsidP="007A5946"/>
    <w:p w:rsidR="00243060" w:rsidRDefault="00243060" w:rsidP="007A5946"/>
    <w:p w:rsidR="00243060" w:rsidRDefault="00243060" w:rsidP="007A5946"/>
    <w:p w:rsidR="00243060" w:rsidRDefault="00243060" w:rsidP="007A5946"/>
    <w:p w:rsidR="00243060" w:rsidRDefault="00243060" w:rsidP="007A5946"/>
    <w:p w:rsidR="00243060" w:rsidRDefault="00243060" w:rsidP="007A5946"/>
    <w:p w:rsidR="00A040F7" w:rsidRDefault="00243060" w:rsidP="007A5946">
      <w:r>
        <w:rPr>
          <w:noProof/>
        </w:rPr>
        <w:lastRenderedPageBreak/>
        <w:drawing>
          <wp:anchor distT="0" distB="0" distL="114300" distR="114300" simplePos="0" relativeHeight="251765760" behindDoc="1" locked="0" layoutInCell="1" allowOverlap="1">
            <wp:simplePos x="0" y="0"/>
            <wp:positionH relativeFrom="margin">
              <wp:posOffset>0</wp:posOffset>
            </wp:positionH>
            <wp:positionV relativeFrom="paragraph">
              <wp:posOffset>3531539</wp:posOffset>
            </wp:positionV>
            <wp:extent cx="5686425" cy="2895600"/>
            <wp:effectExtent l="0" t="0" r="3175" b="0"/>
            <wp:wrapTight wrapText="bothSides">
              <wp:wrapPolygon edited="0">
                <wp:start x="0" y="0"/>
                <wp:lineTo x="0" y="21505"/>
                <wp:lineTo x="21564" y="21505"/>
                <wp:lineTo x="21564"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Untitled.jpeg"/>
                    <pic:cNvPicPr/>
                  </pic:nvPicPr>
                  <pic:blipFill rotWithShape="1">
                    <a:blip r:embed="rId18">
                      <a:extLst>
                        <a:ext uri="{28A0092B-C50C-407E-A947-70E740481C1C}">
                          <a14:useLocalDpi xmlns:a14="http://schemas.microsoft.com/office/drawing/2010/main" val="0"/>
                        </a:ext>
                      </a:extLst>
                    </a:blip>
                    <a:srcRect r="721" b="2041"/>
                    <a:stretch/>
                  </pic:blipFill>
                  <pic:spPr bwMode="auto">
                    <a:xfrm>
                      <a:off x="0" y="0"/>
                      <a:ext cx="5686425" cy="289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751634BB" wp14:editId="6FF1DEF8">
            <wp:simplePos x="0" y="0"/>
            <wp:positionH relativeFrom="margin">
              <wp:posOffset>0</wp:posOffset>
            </wp:positionH>
            <wp:positionV relativeFrom="paragraph">
              <wp:posOffset>167005</wp:posOffset>
            </wp:positionV>
            <wp:extent cx="5688965" cy="3107055"/>
            <wp:effectExtent l="0" t="0" r="635" b="4445"/>
            <wp:wrapTight wrapText="bothSides">
              <wp:wrapPolygon edited="0">
                <wp:start x="0" y="0"/>
                <wp:lineTo x="0" y="21543"/>
                <wp:lineTo x="21554" y="21543"/>
                <wp:lineTo x="21554"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Untitled.jpeg"/>
                    <pic:cNvPicPr/>
                  </pic:nvPicPr>
                  <pic:blipFill>
                    <a:blip r:embed="rId19">
                      <a:extLst>
                        <a:ext uri="{28A0092B-C50C-407E-A947-70E740481C1C}">
                          <a14:useLocalDpi xmlns:a14="http://schemas.microsoft.com/office/drawing/2010/main" val="0"/>
                        </a:ext>
                      </a:extLst>
                    </a:blip>
                    <a:stretch>
                      <a:fillRect/>
                    </a:stretch>
                  </pic:blipFill>
                  <pic:spPr>
                    <a:xfrm>
                      <a:off x="0" y="0"/>
                      <a:ext cx="5688965" cy="3107055"/>
                    </a:xfrm>
                    <a:prstGeom prst="rect">
                      <a:avLst/>
                    </a:prstGeom>
                  </pic:spPr>
                </pic:pic>
              </a:graphicData>
            </a:graphic>
            <wp14:sizeRelH relativeFrom="page">
              <wp14:pctWidth>0</wp14:pctWidth>
            </wp14:sizeRelH>
            <wp14:sizeRelV relativeFrom="page">
              <wp14:pctHeight>0</wp14:pctHeight>
            </wp14:sizeRelV>
          </wp:anchor>
        </w:drawing>
      </w:r>
      <w:r w:rsidR="00192A33">
        <w:t>The considerations for a quality MDA implementation were discussed (stakeholder communication, community engagement, directly observed treatment with effective coverage and good supervision and improved reporting and management of AEs</w:t>
      </w:r>
      <w:r w:rsidR="003176A7">
        <w:t>).  Meeting these considerations will lead to sentinel and spot-check surveys and TAS when warranted according to recommended timing without interruption.</w:t>
      </w:r>
    </w:p>
    <w:p w:rsidR="00243060" w:rsidRPr="006C5EBC" w:rsidRDefault="00243060" w:rsidP="007A5946">
      <w:pPr>
        <w:rPr>
          <w:rFonts w:cs="Calibri"/>
          <w:bCs/>
          <w:color w:val="000000"/>
        </w:rPr>
      </w:pPr>
    </w:p>
    <w:p w:rsidR="00A040F7" w:rsidRDefault="00AE0D7E">
      <w:pPr>
        <w:rPr>
          <w:rFonts w:ascii="Garamond" w:hAnsi="Garamond"/>
        </w:rPr>
      </w:pPr>
      <w:r>
        <w:rPr>
          <w:rFonts w:ascii="Garamond" w:hAnsi="Garamond"/>
        </w:rPr>
        <w:t>Monitoring of t</w:t>
      </w:r>
      <w:r w:rsidR="003176A7">
        <w:rPr>
          <w:rFonts w:ascii="Garamond" w:hAnsi="Garamond"/>
        </w:rPr>
        <w:t>he morbidity management disability programme (MMDP)</w:t>
      </w:r>
      <w:r>
        <w:rPr>
          <w:rFonts w:ascii="Garamond" w:hAnsi="Garamond"/>
        </w:rPr>
        <w:t xml:space="preserve"> is slowly increasing.  In 2016, 28 countries reported by IU the number of patients and availability of a minimum package of care; 20 countries reported the number of patients, but 24 countries remain to report any MMDP activities.  To obtain certification of elimination countries are required to show evidence of an MMDP and to do this they must complete the WHO PC EPI data report form (EPIRF) reporting national and IU patient numbers and facilities for providing a basic package </w:t>
      </w:r>
      <w:r>
        <w:rPr>
          <w:rFonts w:ascii="Garamond" w:hAnsi="Garamond"/>
        </w:rPr>
        <w:lastRenderedPageBreak/>
        <w:t>of care.  To achieve the necessary criteria MMDP should be available within the primary health care system.</w:t>
      </w:r>
    </w:p>
    <w:p w:rsidR="00243060" w:rsidRDefault="00243060">
      <w:pPr>
        <w:rPr>
          <w:rFonts w:ascii="Garamond" w:hAnsi="Garamond"/>
        </w:rPr>
      </w:pPr>
    </w:p>
    <w:p w:rsidR="00F21D58" w:rsidRDefault="006C5EBC">
      <w:pPr>
        <w:rPr>
          <w:rFonts w:ascii="Garamond" w:hAnsi="Garamond"/>
        </w:rPr>
      </w:pPr>
      <w:r>
        <w:rPr>
          <w:rFonts w:ascii="Garamond" w:hAnsi="Garamond"/>
          <w:noProof/>
        </w:rPr>
        <w:drawing>
          <wp:anchor distT="0" distB="0" distL="114300" distR="114300" simplePos="0" relativeHeight="251766784" behindDoc="1" locked="0" layoutInCell="1" allowOverlap="1">
            <wp:simplePos x="0" y="0"/>
            <wp:positionH relativeFrom="column">
              <wp:posOffset>76200</wp:posOffset>
            </wp:positionH>
            <wp:positionV relativeFrom="paragraph">
              <wp:posOffset>6350</wp:posOffset>
            </wp:positionV>
            <wp:extent cx="5200650" cy="2781300"/>
            <wp:effectExtent l="0" t="0" r="0" b="0"/>
            <wp:wrapTight wrapText="bothSides">
              <wp:wrapPolygon edited="0">
                <wp:start x="0" y="0"/>
                <wp:lineTo x="0" y="21452"/>
                <wp:lineTo x="21521" y="21452"/>
                <wp:lineTo x="21521"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Untitled.jpeg"/>
                    <pic:cNvPicPr/>
                  </pic:nvPicPr>
                  <pic:blipFill rotWithShape="1">
                    <a:blip r:embed="rId20">
                      <a:extLst>
                        <a:ext uri="{28A0092B-C50C-407E-A947-70E740481C1C}">
                          <a14:useLocalDpi xmlns:a14="http://schemas.microsoft.com/office/drawing/2010/main" val="0"/>
                        </a:ext>
                      </a:extLst>
                    </a:blip>
                    <a:srcRect r="1266" b="1324"/>
                    <a:stretch/>
                  </pic:blipFill>
                  <pic:spPr bwMode="auto">
                    <a:xfrm>
                      <a:off x="0" y="0"/>
                      <a:ext cx="5200650"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465D" w:rsidRDefault="00E2465D">
      <w:pPr>
        <w:rPr>
          <w:rFonts w:ascii="Garamond" w:hAnsi="Garamond"/>
        </w:rPr>
      </w:pPr>
    </w:p>
    <w:p w:rsidR="00E2465D" w:rsidRDefault="00E2465D">
      <w:pPr>
        <w:rPr>
          <w:rFonts w:ascii="Garamond" w:hAnsi="Garamond"/>
        </w:rPr>
      </w:pPr>
    </w:p>
    <w:p w:rsidR="00F21D58" w:rsidRDefault="00F21D58">
      <w:pPr>
        <w:rPr>
          <w:rFonts w:ascii="Garamond" w:hAnsi="Garamond"/>
        </w:rPr>
      </w:pPr>
      <w:r>
        <w:rPr>
          <w:rFonts w:ascii="Garamond" w:hAnsi="Garamond"/>
        </w:rPr>
        <w:t>Finally, each step to validation IUS by IU was reiterated.  The final step is to complete the dossier by entering the data into the national database or archive documenting achievements in the programme report</w:t>
      </w:r>
      <w:r w:rsidR="006C5EBC">
        <w:rPr>
          <w:rFonts w:ascii="Garamond" w:hAnsi="Garamond"/>
        </w:rPr>
        <w:t>.</w:t>
      </w:r>
    </w:p>
    <w:p w:rsidR="00F21D58" w:rsidRDefault="001C05E1">
      <w:pPr>
        <w:rPr>
          <w:rFonts w:ascii="Garamond" w:hAnsi="Garamond"/>
        </w:rPr>
      </w:pPr>
      <w:r>
        <w:rPr>
          <w:noProof/>
        </w:rPr>
        <w:drawing>
          <wp:anchor distT="0" distB="0" distL="114300" distR="114300" simplePos="0" relativeHeight="251629568" behindDoc="0" locked="0" layoutInCell="1" allowOverlap="1">
            <wp:simplePos x="0" y="0"/>
            <wp:positionH relativeFrom="column">
              <wp:posOffset>0</wp:posOffset>
            </wp:positionH>
            <wp:positionV relativeFrom="paragraph">
              <wp:posOffset>190500</wp:posOffset>
            </wp:positionV>
            <wp:extent cx="5705475" cy="2905125"/>
            <wp:effectExtent l="0" t="0" r="9525" b="9525"/>
            <wp:wrapSquare wrapText="bothSides"/>
            <wp:docPr id="6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21">
                      <a:extLst>
                        <a:ext uri="{28A0092B-C50C-407E-A947-70E740481C1C}">
                          <a14:useLocalDpi xmlns:a14="http://schemas.microsoft.com/office/drawing/2010/main" val="0"/>
                        </a:ext>
                      </a:extLst>
                    </a:blip>
                    <a:srcRect r="498" b="9226"/>
                    <a:stretch/>
                  </pic:blipFill>
                  <pic:spPr bwMode="auto">
                    <a:xfrm>
                      <a:off x="0" y="0"/>
                      <a:ext cx="5705475" cy="290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1A38" w:rsidRDefault="004E1A38" w:rsidP="00157E44">
      <w:pPr>
        <w:rPr>
          <w:rFonts w:ascii="Garamond" w:hAnsi="Garamond"/>
        </w:rPr>
      </w:pPr>
    </w:p>
    <w:p w:rsidR="004E1A38" w:rsidRDefault="004E1A38" w:rsidP="00157E44">
      <w:pPr>
        <w:rPr>
          <w:rFonts w:ascii="Garamond" w:hAnsi="Garamond"/>
        </w:rPr>
      </w:pPr>
    </w:p>
    <w:p w:rsidR="004E1A38" w:rsidRDefault="004E1A38" w:rsidP="00157E44">
      <w:pPr>
        <w:rPr>
          <w:rFonts w:ascii="Garamond" w:hAnsi="Garamond"/>
        </w:rPr>
      </w:pPr>
    </w:p>
    <w:p w:rsidR="004E1A38" w:rsidRPr="0013253B" w:rsidRDefault="0025167D" w:rsidP="00157E44">
      <w:pPr>
        <w:rPr>
          <w:rFonts w:ascii="Garamond" w:hAnsi="Garamond"/>
          <w:b/>
          <w:sz w:val="28"/>
          <w:szCs w:val="28"/>
        </w:rPr>
      </w:pPr>
      <w:r>
        <w:rPr>
          <w:rFonts w:ascii="Garamond" w:hAnsi="Garamond"/>
        </w:rPr>
        <w:br w:type="page"/>
      </w:r>
      <w:r w:rsidR="00265DC4" w:rsidRPr="0013253B">
        <w:rPr>
          <w:rFonts w:ascii="Garamond" w:hAnsi="Garamond"/>
          <w:b/>
          <w:sz w:val="28"/>
          <w:szCs w:val="28"/>
        </w:rPr>
        <w:lastRenderedPageBreak/>
        <w:t>P</w:t>
      </w:r>
      <w:r w:rsidR="00940F63" w:rsidRPr="0013253B">
        <w:rPr>
          <w:rFonts w:ascii="Garamond" w:hAnsi="Garamond"/>
          <w:b/>
          <w:sz w:val="28"/>
          <w:szCs w:val="28"/>
        </w:rPr>
        <w:t>harmaceutical partners’ reports</w:t>
      </w:r>
    </w:p>
    <w:p w:rsidR="00362682" w:rsidRDefault="00362682" w:rsidP="00157E44">
      <w:pPr>
        <w:rPr>
          <w:rFonts w:ascii="Garamond" w:hAnsi="Garamond"/>
          <w:b/>
        </w:rPr>
      </w:pPr>
    </w:p>
    <w:p w:rsidR="00265DC4" w:rsidRPr="0013253B" w:rsidRDefault="00362682" w:rsidP="00267290">
      <w:pPr>
        <w:rPr>
          <w:rFonts w:ascii="Garamond" w:hAnsi="Garamond"/>
          <w:b/>
          <w:sz w:val="28"/>
          <w:szCs w:val="28"/>
        </w:rPr>
      </w:pPr>
      <w:r w:rsidRPr="0013253B">
        <w:rPr>
          <w:rFonts w:ascii="Garamond" w:hAnsi="Garamond"/>
          <w:b/>
          <w:sz w:val="28"/>
          <w:szCs w:val="28"/>
        </w:rPr>
        <w:t>GSK</w:t>
      </w:r>
    </w:p>
    <w:p w:rsidR="00940F63" w:rsidRDefault="00362682" w:rsidP="00267290">
      <w:pPr>
        <w:rPr>
          <w:rFonts w:ascii="Garamond" w:hAnsi="Garamond"/>
          <w:b/>
        </w:rPr>
      </w:pPr>
      <w:r w:rsidRPr="00267290">
        <w:rPr>
          <w:rFonts w:ascii="Garamond" w:hAnsi="Garamond"/>
          <w:b/>
        </w:rPr>
        <w:t>Mark Bradle</w:t>
      </w:r>
      <w:r w:rsidR="00267290" w:rsidRPr="00267290">
        <w:rPr>
          <w:rFonts w:ascii="Garamond" w:hAnsi="Garamond"/>
          <w:b/>
        </w:rPr>
        <w:t>y</w:t>
      </w:r>
    </w:p>
    <w:p w:rsidR="00267290" w:rsidRDefault="00267290" w:rsidP="00267290">
      <w:pPr>
        <w:rPr>
          <w:rFonts w:ascii="Garamond" w:hAnsi="Garamond"/>
        </w:rPr>
      </w:pPr>
      <w:r w:rsidRPr="00267290">
        <w:rPr>
          <w:rFonts w:ascii="Garamond" w:hAnsi="Garamond"/>
        </w:rPr>
        <w:t xml:space="preserve">Dr Bradley opened his address by thanking the Government of India for graciously hosting the 2018 GAELF meeting, and the GAELF </w:t>
      </w:r>
      <w:r>
        <w:rPr>
          <w:rFonts w:ascii="Garamond" w:hAnsi="Garamond"/>
        </w:rPr>
        <w:t>S</w:t>
      </w:r>
      <w:r w:rsidRPr="00267290">
        <w:rPr>
          <w:rFonts w:ascii="Garamond" w:hAnsi="Garamond"/>
        </w:rPr>
        <w:t>ecretariat for the superb organisation and management of the meeting.</w:t>
      </w:r>
    </w:p>
    <w:p w:rsidR="00267290" w:rsidRPr="00267290" w:rsidRDefault="00267290" w:rsidP="00267290">
      <w:pPr>
        <w:rPr>
          <w:rFonts w:ascii="Garamond" w:hAnsi="Garamond"/>
          <w:b/>
        </w:rPr>
      </w:pPr>
    </w:p>
    <w:p w:rsidR="00362682" w:rsidRDefault="00267290" w:rsidP="00157E44">
      <w:pPr>
        <w:rPr>
          <w:rFonts w:ascii="Garamond" w:hAnsi="Garamond"/>
        </w:rPr>
      </w:pPr>
      <w:r w:rsidRPr="00267290">
        <w:rPr>
          <w:rFonts w:ascii="Garamond" w:hAnsi="Garamond"/>
        </w:rPr>
        <w:t>He proceeded to confirm GSK’s unwavering commitment to WHO and national program</w:t>
      </w:r>
      <w:r>
        <w:rPr>
          <w:rFonts w:ascii="Garamond" w:hAnsi="Garamond"/>
        </w:rPr>
        <w:t>me</w:t>
      </w:r>
      <w:r w:rsidRPr="00267290">
        <w:rPr>
          <w:rFonts w:ascii="Garamond" w:hAnsi="Garamond"/>
        </w:rPr>
        <w:t xml:space="preserve">s to ensure that global LF elimination was achieved, stating the company viewed the investment as a tremendous global public good and a clear indication of the company’s focus on building trust amongst international and domestic stakeholders and its commitment to supporting </w:t>
      </w:r>
      <w:r>
        <w:rPr>
          <w:rFonts w:ascii="Garamond" w:hAnsi="Garamond"/>
        </w:rPr>
        <w:t>g</w:t>
      </w:r>
      <w:r w:rsidRPr="00267290">
        <w:rPr>
          <w:rFonts w:ascii="Garamond" w:hAnsi="Garamond"/>
        </w:rPr>
        <w:t xml:space="preserve">lobal </w:t>
      </w:r>
      <w:r>
        <w:rPr>
          <w:rFonts w:ascii="Garamond" w:hAnsi="Garamond"/>
        </w:rPr>
        <w:t>h</w:t>
      </w:r>
      <w:r w:rsidRPr="00267290">
        <w:rPr>
          <w:rFonts w:ascii="Garamond" w:hAnsi="Garamond"/>
        </w:rPr>
        <w:t>ealth in general.  He went on to say that GSK was deeply satisfied and encouraged by the significant progress that has been achieved by the GPELF to-date, with a raft of national program</w:t>
      </w:r>
      <w:r>
        <w:rPr>
          <w:rFonts w:ascii="Garamond" w:hAnsi="Garamond"/>
        </w:rPr>
        <w:t>me</w:t>
      </w:r>
      <w:r w:rsidRPr="00267290">
        <w:rPr>
          <w:rFonts w:ascii="Garamond" w:hAnsi="Garamond"/>
        </w:rPr>
        <w:t>s already validated as having achieved elimination of LF as a public health problem and several other countries entering the post MDA surveillance phase. He stated that whilst so much great progress has already been achieved, national governments and international stakeholders need to keep a focus on the elimination effort, since the global program</w:t>
      </w:r>
      <w:r>
        <w:rPr>
          <w:rFonts w:ascii="Garamond" w:hAnsi="Garamond"/>
        </w:rPr>
        <w:t>me</w:t>
      </w:r>
      <w:r w:rsidRPr="00267290">
        <w:rPr>
          <w:rFonts w:ascii="Garamond" w:hAnsi="Garamond"/>
        </w:rPr>
        <w:t xml:space="preserve"> was only just over half way completed and a considerable amount of work still needs to be accomplished to achieve the ultimate goal of global elimination. He closed his address by appealing to national governments and other stakeholders to ensure that sufficient resources were made available to support effective surveillance systems to protect the huge investment that has been committed to the elimination effort.</w:t>
      </w:r>
    </w:p>
    <w:p w:rsidR="00362682" w:rsidRDefault="00362682" w:rsidP="00157E44">
      <w:pPr>
        <w:rPr>
          <w:rFonts w:ascii="Garamond" w:hAnsi="Garamond"/>
        </w:rPr>
      </w:pPr>
    </w:p>
    <w:p w:rsidR="00265DC4" w:rsidRPr="0013253B" w:rsidRDefault="00940F63" w:rsidP="003F3BA5">
      <w:pPr>
        <w:pStyle w:val="NoSpacing"/>
        <w:rPr>
          <w:rFonts w:ascii="Garamond" w:hAnsi="Garamond"/>
          <w:b/>
          <w:sz w:val="28"/>
          <w:szCs w:val="28"/>
        </w:rPr>
      </w:pPr>
      <w:proofErr w:type="spellStart"/>
      <w:r w:rsidRPr="0013253B">
        <w:rPr>
          <w:rFonts w:ascii="Garamond" w:hAnsi="Garamond"/>
          <w:b/>
          <w:sz w:val="28"/>
          <w:szCs w:val="28"/>
        </w:rPr>
        <w:t>Mectizan</w:t>
      </w:r>
      <w:proofErr w:type="spellEnd"/>
      <w:r w:rsidRPr="0013253B">
        <w:rPr>
          <w:rFonts w:ascii="Garamond" w:hAnsi="Garamond"/>
          <w:b/>
          <w:sz w:val="28"/>
          <w:szCs w:val="28"/>
        </w:rPr>
        <w:t xml:space="preserve"> Donation Program</w:t>
      </w:r>
    </w:p>
    <w:p w:rsidR="00362682" w:rsidRPr="00712812" w:rsidRDefault="00362682" w:rsidP="003F3BA5">
      <w:pPr>
        <w:pStyle w:val="NoSpacing"/>
        <w:rPr>
          <w:rFonts w:ascii="Garamond" w:hAnsi="Garamond"/>
        </w:rPr>
      </w:pPr>
      <w:r w:rsidRPr="003F3BA5">
        <w:rPr>
          <w:rFonts w:ascii="Garamond" w:hAnsi="Garamond"/>
          <w:b/>
        </w:rPr>
        <w:t xml:space="preserve">Yao </w:t>
      </w:r>
      <w:proofErr w:type="spellStart"/>
      <w:r w:rsidRPr="003F3BA5">
        <w:rPr>
          <w:rFonts w:ascii="Garamond" w:hAnsi="Garamond"/>
          <w:b/>
        </w:rPr>
        <w:t>Sodahlon</w:t>
      </w:r>
      <w:proofErr w:type="spellEnd"/>
    </w:p>
    <w:p w:rsidR="003F3BA5" w:rsidRPr="003F3BA5" w:rsidRDefault="003F3BA5" w:rsidP="003F3BA5">
      <w:pPr>
        <w:pStyle w:val="NoSpacing"/>
        <w:rPr>
          <w:rFonts w:ascii="Garamond" w:hAnsi="Garamond"/>
        </w:rPr>
      </w:pPr>
      <w:r w:rsidRPr="003F3BA5">
        <w:rPr>
          <w:rFonts w:ascii="Garamond" w:hAnsi="Garamond"/>
        </w:rPr>
        <w:t>All started in 1997 when member states committed themselves by taking the resolution WHA50.29 calling for the elimination of lymphatic filariasis as public health problem.</w:t>
      </w:r>
    </w:p>
    <w:p w:rsidR="003F3BA5" w:rsidRDefault="003F3BA5" w:rsidP="003F3BA5">
      <w:pPr>
        <w:pStyle w:val="NoSpacing"/>
        <w:rPr>
          <w:rFonts w:ascii="Garamond" w:hAnsi="Garamond"/>
        </w:rPr>
      </w:pPr>
      <w:r w:rsidRPr="003F3BA5">
        <w:rPr>
          <w:rFonts w:ascii="Garamond" w:hAnsi="Garamond"/>
        </w:rPr>
        <w:t xml:space="preserve">In January 1998, GSK made </w:t>
      </w:r>
      <w:r w:rsidR="00712812">
        <w:rPr>
          <w:rFonts w:ascii="Garamond" w:hAnsi="Garamond"/>
        </w:rPr>
        <w:t xml:space="preserve">a </w:t>
      </w:r>
      <w:r w:rsidRPr="003F3BA5">
        <w:rPr>
          <w:rFonts w:ascii="Garamond" w:hAnsi="Garamond"/>
        </w:rPr>
        <w:t>commitment to support the global effort through the donation of its a</w:t>
      </w:r>
      <w:r w:rsidR="00712812">
        <w:rPr>
          <w:rFonts w:ascii="Garamond" w:hAnsi="Garamond"/>
        </w:rPr>
        <w:t>l</w:t>
      </w:r>
      <w:r w:rsidRPr="003F3BA5">
        <w:rPr>
          <w:rFonts w:ascii="Garamond" w:hAnsi="Garamond"/>
        </w:rPr>
        <w:t xml:space="preserve">bendazole. In October of the same year – 10 months later, MSD announced the donation of its </w:t>
      </w:r>
      <w:proofErr w:type="spellStart"/>
      <w:r w:rsidRPr="003F3BA5">
        <w:rPr>
          <w:rFonts w:ascii="Garamond" w:hAnsi="Garamond"/>
        </w:rPr>
        <w:t>Mectizan</w:t>
      </w:r>
      <w:proofErr w:type="spellEnd"/>
      <w:r w:rsidRPr="003F3BA5">
        <w:rPr>
          <w:rFonts w:ascii="Garamond" w:hAnsi="Garamond"/>
        </w:rPr>
        <w:t xml:space="preserve"> (ivermectin) for the elimination of LF in Africa where the medicine </w:t>
      </w:r>
      <w:r w:rsidR="00712812">
        <w:rPr>
          <w:rFonts w:ascii="Garamond" w:hAnsi="Garamond"/>
        </w:rPr>
        <w:t>wa</w:t>
      </w:r>
      <w:r w:rsidRPr="003F3BA5">
        <w:rPr>
          <w:rFonts w:ascii="Garamond" w:hAnsi="Garamond"/>
        </w:rPr>
        <w:t xml:space="preserve">s already being donated since 1987 for the treatment of river blindness. </w:t>
      </w:r>
    </w:p>
    <w:p w:rsidR="003F3BA5" w:rsidRPr="003F3BA5" w:rsidRDefault="003F3BA5" w:rsidP="003F3BA5">
      <w:pPr>
        <w:pStyle w:val="NoSpacing"/>
        <w:rPr>
          <w:rFonts w:ascii="Garamond" w:hAnsi="Garamond"/>
        </w:rPr>
      </w:pPr>
    </w:p>
    <w:p w:rsidR="003F3BA5" w:rsidRPr="003F3BA5" w:rsidRDefault="003F3BA5" w:rsidP="003F3BA5">
      <w:pPr>
        <w:pStyle w:val="NoSpacing"/>
        <w:rPr>
          <w:rFonts w:ascii="Garamond" w:hAnsi="Garamond"/>
        </w:rPr>
      </w:pPr>
      <w:r w:rsidRPr="003F3BA5">
        <w:rPr>
          <w:rFonts w:ascii="Garamond" w:hAnsi="Garamond"/>
        </w:rPr>
        <w:t xml:space="preserve">The two drugs were made available for as much as needed and for as long as needed. In order to ensure a coordinated supply and promptly address common issues in African Region, the two pharmaceutical companies agreed on a cooperation framework to be implemented through the </w:t>
      </w:r>
      <w:r w:rsidR="00712812">
        <w:rPr>
          <w:rFonts w:ascii="Garamond" w:hAnsi="Garamond"/>
        </w:rPr>
        <w:t>S</w:t>
      </w:r>
      <w:r w:rsidRPr="003F3BA5">
        <w:rPr>
          <w:rFonts w:ascii="Garamond" w:hAnsi="Garamond"/>
        </w:rPr>
        <w:t xml:space="preserve">ecretariat of the </w:t>
      </w:r>
      <w:proofErr w:type="spellStart"/>
      <w:r w:rsidRPr="003F3BA5">
        <w:rPr>
          <w:rFonts w:ascii="Garamond" w:hAnsi="Garamond"/>
        </w:rPr>
        <w:t>Mectizan</w:t>
      </w:r>
      <w:proofErr w:type="spellEnd"/>
      <w:r w:rsidRPr="003F3BA5">
        <w:rPr>
          <w:rFonts w:ascii="Garamond" w:hAnsi="Garamond"/>
        </w:rPr>
        <w:t xml:space="preserve"> Donation Program</w:t>
      </w:r>
      <w:r w:rsidR="00712812">
        <w:rPr>
          <w:rFonts w:ascii="Garamond" w:hAnsi="Garamond"/>
        </w:rPr>
        <w:t xml:space="preserve"> - a</w:t>
      </w:r>
      <w:r w:rsidRPr="003F3BA5">
        <w:rPr>
          <w:rFonts w:ascii="Garamond" w:hAnsi="Garamond"/>
        </w:rPr>
        <w:t>n unprecede</w:t>
      </w:r>
      <w:r w:rsidR="00712812">
        <w:rPr>
          <w:rFonts w:ascii="Garamond" w:hAnsi="Garamond"/>
        </w:rPr>
        <w:t>nte</w:t>
      </w:r>
      <w:r w:rsidRPr="003F3BA5">
        <w:rPr>
          <w:rFonts w:ascii="Garamond" w:hAnsi="Garamond"/>
        </w:rPr>
        <w:t xml:space="preserve">d and exemplary collaboration between two pharmaceutical companies to facilitate access and make difference in people’s life. </w:t>
      </w:r>
    </w:p>
    <w:p w:rsidR="00712812" w:rsidRDefault="00712812" w:rsidP="003F3BA5">
      <w:pPr>
        <w:pStyle w:val="NoSpacing"/>
        <w:rPr>
          <w:rFonts w:ascii="Garamond" w:hAnsi="Garamond"/>
        </w:rPr>
      </w:pPr>
    </w:p>
    <w:p w:rsidR="003F3BA5" w:rsidRPr="00712812" w:rsidRDefault="003F3BA5" w:rsidP="003F3BA5">
      <w:pPr>
        <w:pStyle w:val="NoSpacing"/>
        <w:rPr>
          <w:rFonts w:ascii="Garamond" w:hAnsi="Garamond"/>
        </w:rPr>
      </w:pPr>
      <w:r w:rsidRPr="003F3BA5">
        <w:rPr>
          <w:rFonts w:ascii="Garamond" w:hAnsi="Garamond"/>
        </w:rPr>
        <w:t>So far</w:t>
      </w:r>
      <w:r w:rsidR="00712812">
        <w:rPr>
          <w:rFonts w:ascii="Garamond" w:hAnsi="Garamond"/>
        </w:rPr>
        <w:t xml:space="preserve">, </w:t>
      </w:r>
      <w:r w:rsidRPr="003F3BA5">
        <w:rPr>
          <w:rFonts w:ascii="Garamond" w:eastAsia="Times New Roman" w:hAnsi="Garamond"/>
        </w:rPr>
        <w:t xml:space="preserve">GSK </w:t>
      </w:r>
      <w:r w:rsidR="00712812">
        <w:rPr>
          <w:rFonts w:ascii="Garamond" w:eastAsia="Times New Roman" w:hAnsi="Garamond"/>
        </w:rPr>
        <w:t xml:space="preserve">has </w:t>
      </w:r>
      <w:r w:rsidRPr="003F3BA5">
        <w:rPr>
          <w:rFonts w:ascii="Garamond" w:eastAsia="Times New Roman" w:hAnsi="Garamond"/>
        </w:rPr>
        <w:t xml:space="preserve">donated over 8 billion albendazole tablets of these, 6.7 billion have supported LF elimination programmes in 65 countries. For India </w:t>
      </w:r>
      <w:r w:rsidRPr="00DA19AB">
        <w:rPr>
          <w:rFonts w:ascii="Garamond" w:eastAsia="Times New Roman" w:hAnsi="Garamond"/>
        </w:rPr>
        <w:t>spe</w:t>
      </w:r>
      <w:r w:rsidRPr="00DA19AB">
        <w:rPr>
          <w:rFonts w:ascii="Garamond" w:hAnsi="Garamond"/>
        </w:rPr>
        <w:t>cifically, GSK has donated over 3.2 billion doses of albendazole to support the ‘Filaria Free India’</w:t>
      </w:r>
    </w:p>
    <w:p w:rsidR="00712812" w:rsidRDefault="00712812" w:rsidP="003F3BA5">
      <w:pPr>
        <w:pStyle w:val="NoSpacing"/>
        <w:rPr>
          <w:rFonts w:ascii="Garamond" w:hAnsi="Garamond"/>
        </w:rPr>
      </w:pPr>
    </w:p>
    <w:p w:rsidR="003F3BA5" w:rsidRPr="003F3BA5" w:rsidRDefault="003F3BA5" w:rsidP="003F3BA5">
      <w:pPr>
        <w:pStyle w:val="NoSpacing"/>
        <w:rPr>
          <w:rFonts w:ascii="Garamond" w:hAnsi="Garamond"/>
        </w:rPr>
      </w:pPr>
      <w:r w:rsidRPr="003F3BA5">
        <w:rPr>
          <w:rFonts w:ascii="Garamond" w:hAnsi="Garamond"/>
        </w:rPr>
        <w:t xml:space="preserve">MSD donated over 3 billion </w:t>
      </w:r>
      <w:proofErr w:type="spellStart"/>
      <w:r w:rsidRPr="003F3BA5">
        <w:rPr>
          <w:rFonts w:ascii="Garamond" w:hAnsi="Garamond"/>
        </w:rPr>
        <w:t>Mectizan</w:t>
      </w:r>
      <w:proofErr w:type="spellEnd"/>
      <w:r w:rsidRPr="003F3BA5">
        <w:rPr>
          <w:rFonts w:ascii="Garamond" w:hAnsi="Garamond"/>
        </w:rPr>
        <w:t xml:space="preserve"> treatments of these, nearly 2 billion for lymphatic filariasis elimination in 28 African countries and Yemen.</w:t>
      </w:r>
    </w:p>
    <w:p w:rsidR="003F3BA5" w:rsidRPr="003F3BA5" w:rsidRDefault="003F3BA5" w:rsidP="003F3BA5">
      <w:pPr>
        <w:pStyle w:val="NoSpacing"/>
        <w:rPr>
          <w:rFonts w:ascii="Garamond" w:eastAsia="Times New Roman" w:hAnsi="Garamond"/>
        </w:rPr>
      </w:pPr>
    </w:p>
    <w:p w:rsidR="003F3BA5" w:rsidRPr="003F3BA5" w:rsidRDefault="003F3BA5" w:rsidP="003F3BA5">
      <w:pPr>
        <w:pStyle w:val="NoSpacing"/>
        <w:rPr>
          <w:rFonts w:ascii="Garamond" w:eastAsia="Times New Roman" w:hAnsi="Garamond"/>
        </w:rPr>
      </w:pPr>
      <w:r w:rsidRPr="003F3BA5">
        <w:rPr>
          <w:rFonts w:ascii="Garamond" w:eastAsia="Times New Roman" w:hAnsi="Garamond"/>
        </w:rPr>
        <w:t>The drug donat</w:t>
      </w:r>
      <w:r w:rsidR="00712812">
        <w:rPr>
          <w:rFonts w:ascii="Garamond" w:eastAsia="Times New Roman" w:hAnsi="Garamond"/>
        </w:rPr>
        <w:t>ion</w:t>
      </w:r>
      <w:r w:rsidRPr="003F3BA5">
        <w:rPr>
          <w:rFonts w:ascii="Garamond" w:eastAsia="Times New Roman" w:hAnsi="Garamond"/>
        </w:rPr>
        <w:t xml:space="preserve"> will not make any sense if they do</w:t>
      </w:r>
      <w:r w:rsidR="00712812">
        <w:rPr>
          <w:rFonts w:ascii="Garamond" w:eastAsia="Times New Roman" w:hAnsi="Garamond"/>
        </w:rPr>
        <w:t xml:space="preserve"> </w:t>
      </w:r>
      <w:r w:rsidRPr="003F3BA5">
        <w:rPr>
          <w:rFonts w:ascii="Garamond" w:eastAsia="Times New Roman" w:hAnsi="Garamond"/>
        </w:rPr>
        <w:t>n</w:t>
      </w:r>
      <w:r w:rsidR="00712812">
        <w:rPr>
          <w:rFonts w:ascii="Garamond" w:eastAsia="Times New Roman" w:hAnsi="Garamond"/>
        </w:rPr>
        <w:t>o</w:t>
      </w:r>
      <w:r w:rsidRPr="003F3BA5">
        <w:rPr>
          <w:rFonts w:ascii="Garamond" w:eastAsia="Times New Roman" w:hAnsi="Garamond"/>
        </w:rPr>
        <w:t>t go to those who need them, those at the end of the road and beyond. The medicines were distributed thanks the strong public</w:t>
      </w:r>
      <w:r w:rsidR="00712812">
        <w:rPr>
          <w:rFonts w:ascii="Garamond" w:eastAsia="Times New Roman" w:hAnsi="Garamond"/>
        </w:rPr>
        <w:t>-</w:t>
      </w:r>
      <w:r w:rsidRPr="003F3BA5">
        <w:rPr>
          <w:rFonts w:ascii="Garamond" w:eastAsia="Times New Roman" w:hAnsi="Garamond"/>
        </w:rPr>
        <w:t>private partnership developed through the GAELF to support the countries.</w:t>
      </w:r>
    </w:p>
    <w:p w:rsidR="003F3BA5" w:rsidRPr="003F3BA5" w:rsidRDefault="003F3BA5" w:rsidP="003F3BA5">
      <w:pPr>
        <w:pStyle w:val="NoSpacing"/>
        <w:rPr>
          <w:rFonts w:ascii="Garamond" w:eastAsia="Times New Roman" w:hAnsi="Garamond"/>
        </w:rPr>
      </w:pPr>
    </w:p>
    <w:p w:rsidR="003F3BA5" w:rsidRDefault="003F3BA5" w:rsidP="003F3BA5">
      <w:pPr>
        <w:pStyle w:val="NoSpacing"/>
        <w:rPr>
          <w:rFonts w:ascii="Garamond" w:hAnsi="Garamond"/>
        </w:rPr>
      </w:pPr>
      <w:r w:rsidRPr="003F3BA5">
        <w:rPr>
          <w:rFonts w:ascii="Garamond" w:hAnsi="Garamond"/>
        </w:rPr>
        <w:lastRenderedPageBreak/>
        <w:t xml:space="preserve">This year marks the 20 years of GSK and MSD’s commitment to working with countries and other partners for </w:t>
      </w:r>
      <w:r w:rsidR="00712812">
        <w:rPr>
          <w:rFonts w:ascii="Garamond" w:hAnsi="Garamond"/>
        </w:rPr>
        <w:t xml:space="preserve">a </w:t>
      </w:r>
      <w:r w:rsidRPr="003F3BA5">
        <w:rPr>
          <w:rFonts w:ascii="Garamond" w:hAnsi="Garamond"/>
        </w:rPr>
        <w:t>world free of LF. This gives me the privilege to congratulate on behalf of GSK and MSD, the eleven 5</w:t>
      </w:r>
      <w:r w:rsidR="00243060">
        <w:rPr>
          <w:rFonts w:ascii="Garamond" w:hAnsi="Garamond"/>
        </w:rPr>
        <w:t>-</w:t>
      </w:r>
      <w:r w:rsidRPr="003F3BA5">
        <w:rPr>
          <w:rFonts w:ascii="Garamond" w:hAnsi="Garamond"/>
        </w:rPr>
        <w:t xml:space="preserve">star countries: </w:t>
      </w:r>
      <w:r w:rsidRPr="003F3BA5">
        <w:rPr>
          <w:rFonts w:ascii="Garamond" w:hAnsi="Garamond"/>
          <w:bCs/>
        </w:rPr>
        <w:t xml:space="preserve">Cambodia, Cook Islands, Egypt, Maldives, Marshall Islands, Niue, Sri Lanka, Thailand, </w:t>
      </w:r>
      <w:r w:rsidRPr="003F3BA5">
        <w:rPr>
          <w:rFonts w:ascii="Garamond" w:hAnsi="Garamond"/>
        </w:rPr>
        <w:t xml:space="preserve">Togo, </w:t>
      </w:r>
      <w:r w:rsidRPr="003F3BA5">
        <w:rPr>
          <w:rFonts w:ascii="Garamond" w:hAnsi="Garamond"/>
          <w:bCs/>
        </w:rPr>
        <w:t xml:space="preserve">Tonga, and Vanuatu, that received their WHO validation to have achieved the elimination of </w:t>
      </w:r>
      <w:r w:rsidRPr="003F3BA5">
        <w:rPr>
          <w:rFonts w:ascii="Garamond" w:hAnsi="Garamond"/>
        </w:rPr>
        <w:t>LF as a public health problem. More countries will very soon receive their WHO validation.</w:t>
      </w:r>
    </w:p>
    <w:p w:rsidR="00712812" w:rsidRPr="003F3BA5" w:rsidRDefault="00712812" w:rsidP="003F3BA5">
      <w:pPr>
        <w:pStyle w:val="NoSpacing"/>
        <w:rPr>
          <w:rFonts w:ascii="Garamond" w:hAnsi="Garamond"/>
        </w:rPr>
      </w:pPr>
    </w:p>
    <w:p w:rsidR="003F3BA5" w:rsidRDefault="003F3BA5" w:rsidP="003F3BA5">
      <w:pPr>
        <w:pStyle w:val="NoSpacing"/>
        <w:rPr>
          <w:rFonts w:ascii="Garamond" w:hAnsi="Garamond"/>
        </w:rPr>
      </w:pPr>
      <w:r w:rsidRPr="003F3BA5">
        <w:rPr>
          <w:rFonts w:ascii="Garamond" w:hAnsi="Garamond"/>
        </w:rPr>
        <w:t xml:space="preserve">Through my voice, MSD and GSK </w:t>
      </w:r>
      <w:r w:rsidRPr="003F3BA5">
        <w:rPr>
          <w:rFonts w:ascii="Garamond" w:eastAsia="Times New Roman" w:hAnsi="Garamond"/>
        </w:rPr>
        <w:t>remain fully committed to continue to donate the medicines until the last country crosses the finish line, until the disease is eliminated as a public health problem globally.</w:t>
      </w:r>
      <w:r w:rsidRPr="003F3BA5">
        <w:rPr>
          <w:rFonts w:ascii="Garamond" w:hAnsi="Garamond"/>
        </w:rPr>
        <w:t xml:space="preserve"> That is why MSD decided in 2017 to make available its </w:t>
      </w:r>
      <w:proofErr w:type="spellStart"/>
      <w:r w:rsidRPr="003F3BA5">
        <w:rPr>
          <w:rFonts w:ascii="Garamond" w:hAnsi="Garamond"/>
        </w:rPr>
        <w:t>Mectizan</w:t>
      </w:r>
      <w:proofErr w:type="spellEnd"/>
      <w:r w:rsidRPr="003F3BA5">
        <w:rPr>
          <w:rFonts w:ascii="Garamond" w:hAnsi="Garamond"/>
        </w:rPr>
        <w:t xml:space="preserve"> to 35 additional countries willing to accelerate the elimination of LF by implementing the triple drug therapy (IDA) recommended by WHO in 2017.</w:t>
      </w:r>
    </w:p>
    <w:p w:rsidR="00712812" w:rsidRPr="003F3BA5" w:rsidRDefault="00712812" w:rsidP="003F3BA5">
      <w:pPr>
        <w:pStyle w:val="NoSpacing"/>
        <w:rPr>
          <w:rFonts w:ascii="Garamond" w:hAnsi="Garamond"/>
        </w:rPr>
      </w:pPr>
    </w:p>
    <w:p w:rsidR="003F3BA5" w:rsidRPr="003F3BA5" w:rsidRDefault="00712812" w:rsidP="003F3BA5">
      <w:pPr>
        <w:pStyle w:val="NoSpacing"/>
        <w:rPr>
          <w:rFonts w:ascii="Garamond" w:hAnsi="Garamond"/>
        </w:rPr>
      </w:pPr>
      <w:r>
        <w:rPr>
          <w:rFonts w:ascii="Garamond" w:hAnsi="Garamond"/>
        </w:rPr>
        <w:t>MSD has</w:t>
      </w:r>
      <w:r w:rsidR="003F3BA5" w:rsidRPr="003F3BA5">
        <w:rPr>
          <w:rFonts w:ascii="Garamond" w:hAnsi="Garamond"/>
        </w:rPr>
        <w:t xml:space="preserve"> a moral obligation to deliver the promise we made 18 years ago in Santiago de Compostela: a world free for LF by 2020. We have all that we need to make it happen.</w:t>
      </w:r>
    </w:p>
    <w:p w:rsidR="00712812" w:rsidRDefault="00712812" w:rsidP="003F3BA5">
      <w:pPr>
        <w:pStyle w:val="NoSpacing"/>
        <w:rPr>
          <w:rFonts w:ascii="Garamond" w:hAnsi="Garamond"/>
        </w:rPr>
      </w:pPr>
    </w:p>
    <w:p w:rsidR="003F3BA5" w:rsidRPr="003F3BA5" w:rsidRDefault="00712812" w:rsidP="003F3BA5">
      <w:pPr>
        <w:pStyle w:val="NoSpacing"/>
        <w:rPr>
          <w:rFonts w:ascii="Garamond" w:hAnsi="Garamond"/>
        </w:rPr>
      </w:pPr>
      <w:r>
        <w:rPr>
          <w:rFonts w:ascii="Garamond" w:hAnsi="Garamond"/>
        </w:rPr>
        <w:t>The community was thanked for</w:t>
      </w:r>
      <w:r w:rsidR="003F3BA5" w:rsidRPr="003F3BA5">
        <w:rPr>
          <w:rFonts w:ascii="Garamond" w:hAnsi="Garamond"/>
        </w:rPr>
        <w:t xml:space="preserve"> working together </w:t>
      </w:r>
      <w:r>
        <w:rPr>
          <w:rFonts w:ascii="Garamond" w:hAnsi="Garamond"/>
        </w:rPr>
        <w:t xml:space="preserve">for the past 20 years </w:t>
      </w:r>
      <w:r w:rsidR="003F3BA5" w:rsidRPr="003F3BA5">
        <w:rPr>
          <w:rFonts w:ascii="Garamond" w:hAnsi="Garamond"/>
        </w:rPr>
        <w:t>to facilitate access to these vital medicines.</w:t>
      </w:r>
    </w:p>
    <w:p w:rsidR="00712812" w:rsidRDefault="00712812" w:rsidP="003F3BA5">
      <w:pPr>
        <w:pStyle w:val="NoSpacing"/>
        <w:rPr>
          <w:rFonts w:ascii="Garamond" w:hAnsi="Garamond"/>
        </w:rPr>
      </w:pPr>
    </w:p>
    <w:p w:rsidR="003F3BA5" w:rsidRPr="003F3BA5" w:rsidRDefault="00712812" w:rsidP="003F3BA5">
      <w:pPr>
        <w:pStyle w:val="NoSpacing"/>
        <w:rPr>
          <w:rFonts w:ascii="Garamond" w:hAnsi="Garamond"/>
        </w:rPr>
      </w:pPr>
      <w:r>
        <w:rPr>
          <w:rFonts w:ascii="Garamond" w:hAnsi="Garamond"/>
        </w:rPr>
        <w:t>MSD</w:t>
      </w:r>
      <w:r w:rsidR="003F3BA5" w:rsidRPr="003F3BA5">
        <w:rPr>
          <w:rFonts w:ascii="Garamond" w:hAnsi="Garamond"/>
        </w:rPr>
        <w:t xml:space="preserve"> </w:t>
      </w:r>
      <w:r>
        <w:rPr>
          <w:rFonts w:ascii="Garamond" w:hAnsi="Garamond"/>
        </w:rPr>
        <w:t xml:space="preserve">and the </w:t>
      </w:r>
      <w:proofErr w:type="spellStart"/>
      <w:r>
        <w:rPr>
          <w:rFonts w:ascii="Garamond" w:hAnsi="Garamond"/>
        </w:rPr>
        <w:t>Mectizan</w:t>
      </w:r>
      <w:proofErr w:type="spellEnd"/>
      <w:r>
        <w:rPr>
          <w:rFonts w:ascii="Garamond" w:hAnsi="Garamond"/>
        </w:rPr>
        <w:t xml:space="preserve"> Donation Program </w:t>
      </w:r>
      <w:r w:rsidR="003F3BA5" w:rsidRPr="003F3BA5">
        <w:rPr>
          <w:rFonts w:ascii="Garamond" w:hAnsi="Garamond"/>
        </w:rPr>
        <w:t xml:space="preserve">look forward to continuing the journey with you all </w:t>
      </w:r>
      <w:r>
        <w:rPr>
          <w:rFonts w:ascii="Garamond" w:hAnsi="Garamond"/>
        </w:rPr>
        <w:t>towards</w:t>
      </w:r>
      <w:r w:rsidR="003F3BA5" w:rsidRPr="003F3BA5">
        <w:rPr>
          <w:rFonts w:ascii="Garamond" w:hAnsi="Garamond"/>
        </w:rPr>
        <w:t xml:space="preserve"> a world free of LF.</w:t>
      </w:r>
    </w:p>
    <w:p w:rsidR="00806D95" w:rsidRDefault="00806D95" w:rsidP="00157E44">
      <w:pPr>
        <w:rPr>
          <w:rFonts w:ascii="Garamond" w:hAnsi="Garamond"/>
          <w:b/>
        </w:rPr>
      </w:pPr>
    </w:p>
    <w:p w:rsidR="00265DC4" w:rsidRPr="0013253B" w:rsidRDefault="00265DC4" w:rsidP="00157E44">
      <w:pPr>
        <w:rPr>
          <w:rFonts w:ascii="Garamond" w:hAnsi="Garamond"/>
          <w:b/>
          <w:sz w:val="28"/>
          <w:szCs w:val="28"/>
        </w:rPr>
      </w:pPr>
      <w:r w:rsidRPr="0013253B">
        <w:rPr>
          <w:rFonts w:ascii="Garamond" w:hAnsi="Garamond"/>
          <w:b/>
          <w:sz w:val="28"/>
          <w:szCs w:val="28"/>
        </w:rPr>
        <w:t>E</w:t>
      </w:r>
      <w:r w:rsidR="004768C4" w:rsidRPr="0013253B">
        <w:rPr>
          <w:rFonts w:ascii="Garamond" w:hAnsi="Garamond"/>
          <w:b/>
          <w:sz w:val="28"/>
          <w:szCs w:val="28"/>
        </w:rPr>
        <w:t>isai</w:t>
      </w:r>
    </w:p>
    <w:p w:rsidR="00806D95" w:rsidRDefault="00806D95" w:rsidP="00157E44">
      <w:pPr>
        <w:rPr>
          <w:rFonts w:ascii="Garamond" w:hAnsi="Garamond"/>
          <w:b/>
        </w:rPr>
      </w:pPr>
      <w:r>
        <w:rPr>
          <w:rFonts w:ascii="Garamond" w:hAnsi="Garamond"/>
          <w:b/>
        </w:rPr>
        <w:t xml:space="preserve">Sachiko </w:t>
      </w:r>
      <w:proofErr w:type="spellStart"/>
      <w:r>
        <w:rPr>
          <w:rFonts w:ascii="Garamond" w:hAnsi="Garamond"/>
          <w:b/>
        </w:rPr>
        <w:t>Namba</w:t>
      </w:r>
      <w:proofErr w:type="spellEnd"/>
    </w:p>
    <w:p w:rsidR="002A43DA" w:rsidRDefault="002A43DA" w:rsidP="002A43DA">
      <w:pPr>
        <w:rPr>
          <w:rFonts w:ascii="Garamond" w:hAnsi="Garamond"/>
          <w:b/>
        </w:rPr>
      </w:pPr>
      <w:r>
        <w:rPr>
          <w:rFonts w:ascii="Garamond" w:hAnsi="Garamond"/>
        </w:rPr>
        <w:t xml:space="preserve">In </w:t>
      </w:r>
      <w:r w:rsidR="00C618BE">
        <w:rPr>
          <w:rFonts w:ascii="Garamond" w:hAnsi="Garamond"/>
        </w:rPr>
        <w:t>November</w:t>
      </w:r>
      <w:r>
        <w:rPr>
          <w:rFonts w:ascii="Garamond" w:hAnsi="Garamond"/>
        </w:rPr>
        <w:t xml:space="preserve"> 2010, Eisai entered into the first public-private partnership as a Japanese company with WHO agreeing to donate 2.2 billion DEC tablets to WHO by 2020 to eliminate LF.  At that time Eisai did not have</w:t>
      </w:r>
      <w:r>
        <w:rPr>
          <w:rFonts w:ascii="Garamond" w:hAnsi="Garamond" w:hint="eastAsia"/>
          <w:lang w:eastAsia="ja-JP"/>
        </w:rPr>
        <w:t xml:space="preserve"> </w:t>
      </w:r>
      <w:r>
        <w:rPr>
          <w:rFonts w:ascii="Garamond" w:hAnsi="Garamond"/>
        </w:rPr>
        <w:t>marketing authorization and therefore developed DEC from scratch utilizing the WHO pre-qualification system. Eisai commenced supply of DEC in 2013, and as of May 2018, 1.4 billion tablets were distributed in 27 countries.</w:t>
      </w:r>
    </w:p>
    <w:p w:rsidR="00140D4A" w:rsidRDefault="00ED4BD9" w:rsidP="00157E44">
      <w:pPr>
        <w:rPr>
          <w:rFonts w:ascii="Garamond" w:hAnsi="Garamond"/>
          <w:b/>
        </w:rPr>
      </w:pPr>
      <w:r w:rsidRPr="00F13FE5">
        <w:rPr>
          <w:rFonts w:ascii="Garamond" w:hAnsi="Garamond"/>
          <w:b/>
          <w:noProof/>
        </w:rPr>
        <w:drawing>
          <wp:inline distT="0" distB="0" distL="0" distR="0">
            <wp:extent cx="17145" cy="17145"/>
            <wp:effectExtent l="0" t="0" r="0" b="0"/>
            <wp:docPr id="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00140D4A" w:rsidRPr="00140D4A">
        <w:rPr>
          <w:noProof/>
        </w:rPr>
        <w:t xml:space="preserve"> </w:t>
      </w:r>
      <w:r w:rsidRPr="00F13FE5">
        <w:rPr>
          <w:rFonts w:ascii="Garamond" w:hAnsi="Garamond"/>
          <w:b/>
          <w:noProof/>
        </w:rPr>
        <w:drawing>
          <wp:inline distT="0" distB="0" distL="0" distR="0">
            <wp:extent cx="5732145" cy="3192145"/>
            <wp:effectExtent l="0" t="0" r="0" b="0"/>
            <wp:docPr id="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3192145"/>
                    </a:xfrm>
                    <a:prstGeom prst="rect">
                      <a:avLst/>
                    </a:prstGeom>
                    <a:noFill/>
                    <a:ln>
                      <a:noFill/>
                    </a:ln>
                  </pic:spPr>
                </pic:pic>
              </a:graphicData>
            </a:graphic>
          </wp:inline>
        </w:drawing>
      </w:r>
    </w:p>
    <w:p w:rsidR="00140D4A" w:rsidRDefault="00140D4A" w:rsidP="00157E44">
      <w:pPr>
        <w:rPr>
          <w:rFonts w:ascii="Garamond" w:hAnsi="Garamond"/>
          <w:b/>
        </w:rPr>
      </w:pPr>
    </w:p>
    <w:p w:rsidR="002A43DA" w:rsidRDefault="002A43DA" w:rsidP="002A43DA">
      <w:pPr>
        <w:rPr>
          <w:rFonts w:ascii="Garamond" w:hAnsi="Garamond"/>
        </w:rPr>
      </w:pPr>
      <w:r>
        <w:rPr>
          <w:rFonts w:ascii="Garamond" w:hAnsi="Garamond"/>
        </w:rPr>
        <w:lastRenderedPageBreak/>
        <w:t>Collaboration continues beyond the DEC donation via discovery and development (novel research of anti-</w:t>
      </w:r>
      <w:proofErr w:type="spellStart"/>
      <w:r w:rsidRPr="00CC109D">
        <w:rPr>
          <w:rFonts w:ascii="Garamond" w:hAnsi="Garamond"/>
          <w:i/>
        </w:rPr>
        <w:t>wolbachia</w:t>
      </w:r>
      <w:proofErr w:type="spellEnd"/>
      <w:r>
        <w:rPr>
          <w:rFonts w:ascii="Garamond" w:hAnsi="Garamond"/>
        </w:rPr>
        <w:t xml:space="preserve"> and participation in the </w:t>
      </w:r>
      <w:proofErr w:type="spellStart"/>
      <w:r>
        <w:rPr>
          <w:rFonts w:ascii="Garamond" w:hAnsi="Garamond"/>
        </w:rPr>
        <w:t>MacDA</w:t>
      </w:r>
      <w:proofErr w:type="spellEnd"/>
      <w:r>
        <w:rPr>
          <w:rFonts w:ascii="Garamond" w:hAnsi="Garamond"/>
        </w:rPr>
        <w:t xml:space="preserve"> (</w:t>
      </w:r>
      <w:proofErr w:type="spellStart"/>
      <w:r w:rsidRPr="00BB2105">
        <w:rPr>
          <w:rFonts w:ascii="Garamond" w:hAnsi="Garamond"/>
        </w:rPr>
        <w:t>Macrofilaricide</w:t>
      </w:r>
      <w:proofErr w:type="spellEnd"/>
      <w:r w:rsidRPr="00BB2105">
        <w:rPr>
          <w:rFonts w:ascii="Garamond" w:hAnsi="Garamond"/>
        </w:rPr>
        <w:t xml:space="preserve"> Drug Accelerator</w:t>
      </w:r>
      <w:r>
        <w:rPr>
          <w:rFonts w:ascii="Garamond" w:hAnsi="Garamond"/>
        </w:rPr>
        <w:t xml:space="preserve">)) consortium, as a member of the LF test strip donation consortium together with the Bill &amp; Melinda Gates Foundation, </w:t>
      </w:r>
      <w:r w:rsidRPr="00331C03">
        <w:rPr>
          <w:rFonts w:ascii="Garamond" w:hAnsi="Garamond"/>
        </w:rPr>
        <w:t>GlaxoSmithKline plc</w:t>
      </w:r>
      <w:r>
        <w:rPr>
          <w:rFonts w:ascii="Garamond" w:hAnsi="Garamond"/>
        </w:rPr>
        <w:t xml:space="preserve">, </w:t>
      </w:r>
      <w:r w:rsidRPr="00331C03">
        <w:rPr>
          <w:rFonts w:ascii="Garamond" w:hAnsi="Garamond"/>
        </w:rPr>
        <w:t>Merck &amp; Co., Inc., Kenilworth, N.J., U.S.A.</w:t>
      </w:r>
      <w:r>
        <w:rPr>
          <w:rFonts w:ascii="Garamond" w:hAnsi="Garamond"/>
        </w:rPr>
        <w:t xml:space="preserve"> and WHO.  </w:t>
      </w:r>
    </w:p>
    <w:p w:rsidR="002A43DA" w:rsidRDefault="002A43DA" w:rsidP="002A43DA">
      <w:pPr>
        <w:rPr>
          <w:rFonts w:ascii="Garamond" w:hAnsi="Garamond"/>
        </w:rPr>
      </w:pPr>
    </w:p>
    <w:p w:rsidR="002A43DA" w:rsidRDefault="002A43DA" w:rsidP="002A43DA">
      <w:pPr>
        <w:rPr>
          <w:rFonts w:ascii="Garamond" w:hAnsi="Garamond"/>
        </w:rPr>
      </w:pPr>
      <w:r>
        <w:rPr>
          <w:rFonts w:ascii="Garamond" w:hAnsi="Garamond"/>
        </w:rPr>
        <w:t xml:space="preserve">Eisai DEC project managers support local activities for elimination in LF endemic countries. For example, in </w:t>
      </w:r>
      <w:proofErr w:type="spellStart"/>
      <w:r>
        <w:rPr>
          <w:rFonts w:ascii="Garamond" w:hAnsi="Garamond"/>
        </w:rPr>
        <w:t>Yarada</w:t>
      </w:r>
      <w:proofErr w:type="spellEnd"/>
      <w:r>
        <w:rPr>
          <w:rFonts w:ascii="Garamond" w:hAnsi="Garamond"/>
        </w:rPr>
        <w:t xml:space="preserve"> village, India, employees make efforts to raise awareness, educate and build local infrastructure. </w:t>
      </w:r>
      <w:r w:rsidRPr="00312003">
        <w:rPr>
          <w:rFonts w:ascii="Garamond" w:hAnsi="Garamond"/>
        </w:rPr>
        <w:t>As</w:t>
      </w:r>
      <w:r>
        <w:rPr>
          <w:rFonts w:ascii="Garamond" w:hAnsi="Garamond"/>
        </w:rPr>
        <w:t xml:space="preserve"> a result,</w:t>
      </w:r>
      <w:r w:rsidRPr="00312003">
        <w:rPr>
          <w:rFonts w:ascii="Garamond" w:hAnsi="Garamond"/>
        </w:rPr>
        <w:t xml:space="preserve"> there </w:t>
      </w:r>
      <w:r>
        <w:rPr>
          <w:rFonts w:ascii="Garamond" w:hAnsi="Garamond"/>
        </w:rPr>
        <w:t>have been</w:t>
      </w:r>
      <w:r w:rsidRPr="00312003">
        <w:rPr>
          <w:rFonts w:ascii="Garamond" w:hAnsi="Garamond"/>
        </w:rPr>
        <w:t xml:space="preserve"> no new infected people in </w:t>
      </w:r>
      <w:proofErr w:type="spellStart"/>
      <w:r w:rsidRPr="00312003">
        <w:rPr>
          <w:rFonts w:ascii="Garamond" w:hAnsi="Garamond"/>
        </w:rPr>
        <w:t>Yarada</w:t>
      </w:r>
      <w:proofErr w:type="spellEnd"/>
      <w:r w:rsidRPr="00312003">
        <w:rPr>
          <w:rFonts w:ascii="Garamond" w:hAnsi="Garamond"/>
        </w:rPr>
        <w:t xml:space="preserve"> since </w:t>
      </w:r>
      <w:r>
        <w:rPr>
          <w:rFonts w:ascii="Garamond" w:hAnsi="Garamond"/>
        </w:rPr>
        <w:t>Eisai</w:t>
      </w:r>
      <w:r w:rsidRPr="00312003">
        <w:rPr>
          <w:rFonts w:ascii="Garamond" w:hAnsi="Garamond"/>
        </w:rPr>
        <w:t xml:space="preserve"> started activities.</w:t>
      </w:r>
      <w:r>
        <w:rPr>
          <w:rFonts w:ascii="Garamond" w:hAnsi="Garamond"/>
        </w:rPr>
        <w:t xml:space="preserve"> Furthermore, </w:t>
      </w:r>
      <w:r w:rsidRPr="00312003">
        <w:rPr>
          <w:rFonts w:ascii="Garamond" w:hAnsi="Garamond"/>
        </w:rPr>
        <w:t xml:space="preserve">Eisai has formed a partnership with RECS College </w:t>
      </w:r>
      <w:r>
        <w:rPr>
          <w:rFonts w:ascii="Garamond" w:hAnsi="Garamond"/>
        </w:rPr>
        <w:t xml:space="preserve">in </w:t>
      </w:r>
      <w:proofErr w:type="spellStart"/>
      <w:r>
        <w:rPr>
          <w:rFonts w:ascii="Garamond" w:hAnsi="Garamond"/>
        </w:rPr>
        <w:t>Kasimkota</w:t>
      </w:r>
      <w:proofErr w:type="spellEnd"/>
      <w:r>
        <w:rPr>
          <w:rFonts w:ascii="Garamond" w:hAnsi="Garamond"/>
        </w:rPr>
        <w:t>, India. Eisai colleagues conduct activities such as</w:t>
      </w:r>
      <w:r w:rsidRPr="006C56BD">
        <w:t xml:space="preserve"> </w:t>
      </w:r>
      <w:r>
        <w:rPr>
          <w:rFonts w:ascii="Garamond" w:hAnsi="Garamond"/>
        </w:rPr>
        <w:t>c</w:t>
      </w:r>
      <w:r w:rsidRPr="006C56BD">
        <w:rPr>
          <w:rFonts w:ascii="Garamond" w:hAnsi="Garamond"/>
        </w:rPr>
        <w:t>reating awareness</w:t>
      </w:r>
      <w:r>
        <w:rPr>
          <w:rFonts w:ascii="Garamond" w:hAnsi="Garamond"/>
        </w:rPr>
        <w:t>, i</w:t>
      </w:r>
      <w:r w:rsidRPr="006C56BD">
        <w:rPr>
          <w:rFonts w:ascii="Garamond" w:hAnsi="Garamond"/>
        </w:rPr>
        <w:t>mproving sanitation</w:t>
      </w:r>
      <w:r>
        <w:rPr>
          <w:rFonts w:ascii="Garamond" w:hAnsi="Garamond"/>
        </w:rPr>
        <w:t>,</w:t>
      </w:r>
      <w:r w:rsidRPr="006C56BD">
        <w:t xml:space="preserve"> </w:t>
      </w:r>
      <w:r>
        <w:t>s</w:t>
      </w:r>
      <w:r w:rsidRPr="006C56BD">
        <w:rPr>
          <w:rFonts w:ascii="Garamond" w:hAnsi="Garamond"/>
        </w:rPr>
        <w:t>upporting MDA</w:t>
      </w:r>
      <w:r>
        <w:rPr>
          <w:rFonts w:ascii="Garamond" w:hAnsi="Garamond"/>
        </w:rPr>
        <w:t xml:space="preserve"> and h</w:t>
      </w:r>
      <w:r w:rsidRPr="006C56BD">
        <w:rPr>
          <w:rFonts w:ascii="Garamond" w:hAnsi="Garamond"/>
        </w:rPr>
        <w:t>elping detect new cases at an early stage by supporting and mobili</w:t>
      </w:r>
      <w:r>
        <w:rPr>
          <w:rFonts w:ascii="Garamond" w:hAnsi="Garamond"/>
        </w:rPr>
        <w:t xml:space="preserve">zing people for sentinel survey </w:t>
      </w:r>
      <w:r w:rsidRPr="006C56BD">
        <w:rPr>
          <w:rFonts w:ascii="Garamond" w:hAnsi="Garamond"/>
        </w:rPr>
        <w:t>with</w:t>
      </w:r>
      <w:r>
        <w:rPr>
          <w:rFonts w:ascii="Garamond" w:hAnsi="Garamond"/>
        </w:rPr>
        <w:t xml:space="preserve"> students of RECS college.</w:t>
      </w:r>
    </w:p>
    <w:p w:rsidR="002A43DA" w:rsidRDefault="002A43DA" w:rsidP="002A43DA">
      <w:pPr>
        <w:rPr>
          <w:rFonts w:ascii="Garamond" w:hAnsi="Garamond"/>
        </w:rPr>
      </w:pPr>
    </w:p>
    <w:p w:rsidR="002A43DA" w:rsidRPr="00362682" w:rsidRDefault="002A43DA" w:rsidP="002A43DA">
      <w:pPr>
        <w:rPr>
          <w:rFonts w:ascii="Garamond" w:hAnsi="Garamond"/>
        </w:rPr>
      </w:pPr>
      <w:r>
        <w:rPr>
          <w:rFonts w:ascii="Garamond" w:hAnsi="Garamond"/>
        </w:rPr>
        <w:t>Eisai is committed to providing a stable and high-quality supply of DEC tablets to eligible endemic countries until elimination is achieved, promoting comprehensive support activities in endemic countries and continuing its efforts in R&amp;D to source a new and innovative treatment for LF.</w:t>
      </w:r>
    </w:p>
    <w:p w:rsidR="004E1A38" w:rsidRDefault="004E1A38" w:rsidP="00157E44">
      <w:pPr>
        <w:rPr>
          <w:rFonts w:ascii="Garamond" w:hAnsi="Garamond"/>
        </w:rPr>
      </w:pPr>
    </w:p>
    <w:p w:rsidR="004E1A38" w:rsidRDefault="004E1A38" w:rsidP="00157E44">
      <w:pPr>
        <w:rPr>
          <w:rFonts w:ascii="Garamond" w:hAnsi="Garamond"/>
        </w:rPr>
      </w:pPr>
    </w:p>
    <w:p w:rsidR="004768C4" w:rsidRDefault="004768C4">
      <w:pPr>
        <w:rPr>
          <w:rFonts w:ascii="Garamond" w:hAnsi="Garamond"/>
          <w:b/>
        </w:rPr>
      </w:pPr>
      <w:r>
        <w:rPr>
          <w:rFonts w:ascii="Garamond" w:hAnsi="Garamond"/>
          <w:b/>
        </w:rPr>
        <w:br w:type="page"/>
      </w:r>
    </w:p>
    <w:p w:rsidR="00665610" w:rsidRPr="0013253B" w:rsidRDefault="006D373C" w:rsidP="00665610">
      <w:pPr>
        <w:rPr>
          <w:rFonts w:ascii="Garamond" w:hAnsi="Garamond"/>
          <w:b/>
          <w:sz w:val="28"/>
          <w:szCs w:val="28"/>
        </w:rPr>
      </w:pPr>
      <w:r w:rsidRPr="0013253B">
        <w:rPr>
          <w:rFonts w:ascii="Garamond" w:hAnsi="Garamond"/>
          <w:b/>
          <w:sz w:val="28"/>
          <w:szCs w:val="28"/>
        </w:rPr>
        <w:lastRenderedPageBreak/>
        <w:t>LF N</w:t>
      </w:r>
      <w:r w:rsidR="00940F63" w:rsidRPr="0013253B">
        <w:rPr>
          <w:rFonts w:ascii="Garamond" w:hAnsi="Garamond"/>
          <w:b/>
          <w:sz w:val="28"/>
          <w:szCs w:val="28"/>
        </w:rPr>
        <w:t xml:space="preserve">on-governmental development organization </w:t>
      </w:r>
      <w:r w:rsidRPr="0013253B">
        <w:rPr>
          <w:rFonts w:ascii="Garamond" w:hAnsi="Garamond"/>
          <w:b/>
          <w:sz w:val="28"/>
          <w:szCs w:val="28"/>
        </w:rPr>
        <w:t>(NGDO) N</w:t>
      </w:r>
      <w:r w:rsidR="00940F63" w:rsidRPr="0013253B">
        <w:rPr>
          <w:rFonts w:ascii="Garamond" w:hAnsi="Garamond"/>
          <w:b/>
          <w:sz w:val="28"/>
          <w:szCs w:val="28"/>
        </w:rPr>
        <w:t>etwork</w:t>
      </w:r>
      <w:r w:rsidR="00665610" w:rsidRPr="0013253B">
        <w:rPr>
          <w:rFonts w:ascii="Garamond" w:hAnsi="Garamond"/>
          <w:b/>
          <w:sz w:val="28"/>
          <w:szCs w:val="28"/>
        </w:rPr>
        <w:t xml:space="preserve"> </w:t>
      </w:r>
    </w:p>
    <w:p w:rsidR="00665610" w:rsidRDefault="00665610" w:rsidP="00665610">
      <w:pPr>
        <w:rPr>
          <w:rFonts w:ascii="Garamond" w:hAnsi="Garamond"/>
          <w:b/>
        </w:rPr>
      </w:pPr>
      <w:r w:rsidRPr="0037355A">
        <w:rPr>
          <w:rFonts w:ascii="Garamond" w:hAnsi="Garamond"/>
          <w:b/>
        </w:rPr>
        <w:t>Louise Kelly-Hope</w:t>
      </w:r>
    </w:p>
    <w:p w:rsidR="00665610" w:rsidRDefault="00665610" w:rsidP="00665610">
      <w:pPr>
        <w:rPr>
          <w:rFonts w:ascii="Garamond" w:hAnsi="Garamond"/>
          <w:b/>
        </w:rPr>
      </w:pPr>
    </w:p>
    <w:p w:rsidR="00665610" w:rsidRDefault="00665610" w:rsidP="00665610">
      <w:pPr>
        <w:rPr>
          <w:rFonts w:ascii="Garamond" w:hAnsi="Garamond"/>
        </w:rPr>
      </w:pPr>
      <w:r>
        <w:rPr>
          <w:rFonts w:ascii="Garamond" w:hAnsi="Garamond"/>
        </w:rPr>
        <w:t>The LF NGDO Network was established at a similar time as GAELF recognising that the NGDO partners needed a representative body which would also complement the onchocerciasis NGDO group.  In 2009 the LF NGDO Network evolved to be one of the disease specific sub-groups of the Neglected Tropical Diseases NGDO Network (NNN) which meets annually.</w:t>
      </w:r>
    </w:p>
    <w:p w:rsidR="00665610" w:rsidRDefault="00665610" w:rsidP="00665610">
      <w:pPr>
        <w:rPr>
          <w:rFonts w:ascii="Garamond" w:hAnsi="Garamond"/>
        </w:rPr>
      </w:pPr>
    </w:p>
    <w:p w:rsidR="00665610" w:rsidRDefault="00665610" w:rsidP="00665610">
      <w:pPr>
        <w:rPr>
          <w:rFonts w:ascii="Garamond" w:hAnsi="Garamond"/>
        </w:rPr>
      </w:pPr>
      <w:r>
        <w:rPr>
          <w:rFonts w:ascii="Garamond" w:hAnsi="Garamond"/>
        </w:rPr>
        <w:t>The LF NGDO Network’s aim is to facilitate integration and collaboration among NGDOs supporting LF elimination.  Its objectives include:</w:t>
      </w:r>
    </w:p>
    <w:p w:rsidR="00665610" w:rsidRPr="00253E7E" w:rsidRDefault="00665610" w:rsidP="00665610">
      <w:pPr>
        <w:rPr>
          <w:rFonts w:ascii="Garamond" w:hAnsi="Garamond"/>
          <w:sz w:val="8"/>
          <w:szCs w:val="8"/>
        </w:rPr>
      </w:pPr>
    </w:p>
    <w:p w:rsidR="00665610" w:rsidRPr="00BF2625" w:rsidRDefault="00665610" w:rsidP="00292BC0">
      <w:pPr>
        <w:numPr>
          <w:ilvl w:val="0"/>
          <w:numId w:val="3"/>
        </w:numPr>
        <w:rPr>
          <w:rFonts w:ascii="Garamond" w:hAnsi="Garamond"/>
        </w:rPr>
      </w:pPr>
      <w:r w:rsidRPr="00BF2625">
        <w:rPr>
          <w:rFonts w:ascii="Garamond" w:hAnsi="Garamond"/>
          <w:lang w:val="en-AU"/>
        </w:rPr>
        <w:t xml:space="preserve">To serve as a forum for </w:t>
      </w:r>
      <w:r w:rsidRPr="00665610">
        <w:rPr>
          <w:rFonts w:ascii="Garamond" w:hAnsi="Garamond"/>
          <w:b/>
          <w:lang w:val="en-AU"/>
        </w:rPr>
        <w:t>information sharing, collaboration,</w:t>
      </w:r>
      <w:r w:rsidRPr="00BF2625">
        <w:rPr>
          <w:rFonts w:ascii="Garamond" w:hAnsi="Garamond"/>
          <w:lang w:val="en-AU"/>
        </w:rPr>
        <w:t xml:space="preserve"> and </w:t>
      </w:r>
      <w:r w:rsidRPr="00665610">
        <w:rPr>
          <w:rFonts w:ascii="Garamond" w:hAnsi="Garamond"/>
          <w:b/>
          <w:lang w:val="en-AU"/>
        </w:rPr>
        <w:t>communication</w:t>
      </w:r>
    </w:p>
    <w:p w:rsidR="00665610" w:rsidRPr="00BF2625" w:rsidRDefault="00665610" w:rsidP="00292BC0">
      <w:pPr>
        <w:numPr>
          <w:ilvl w:val="0"/>
          <w:numId w:val="3"/>
        </w:numPr>
        <w:rPr>
          <w:rFonts w:ascii="Garamond" w:hAnsi="Garamond"/>
        </w:rPr>
      </w:pPr>
      <w:r w:rsidRPr="00BF2625">
        <w:rPr>
          <w:rFonts w:ascii="Garamond" w:hAnsi="Garamond"/>
          <w:lang w:val="en-AU"/>
        </w:rPr>
        <w:t xml:space="preserve">To provide LF </w:t>
      </w:r>
      <w:r w:rsidRPr="00665610">
        <w:rPr>
          <w:rFonts w:ascii="Garamond" w:hAnsi="Garamond"/>
          <w:b/>
          <w:lang w:val="en-AU"/>
        </w:rPr>
        <w:t>technical input on tools, resources, meetings, workshops</w:t>
      </w:r>
      <w:r w:rsidRPr="00BF2625">
        <w:rPr>
          <w:rFonts w:ascii="Garamond" w:hAnsi="Garamond"/>
          <w:lang w:val="en-AU"/>
        </w:rPr>
        <w:t>, other important initiatives</w:t>
      </w:r>
    </w:p>
    <w:p w:rsidR="00665610" w:rsidRPr="00BF2625" w:rsidRDefault="00665610" w:rsidP="00292BC0">
      <w:pPr>
        <w:numPr>
          <w:ilvl w:val="0"/>
          <w:numId w:val="3"/>
        </w:numPr>
        <w:rPr>
          <w:rFonts w:ascii="Garamond" w:hAnsi="Garamond"/>
        </w:rPr>
      </w:pPr>
      <w:r w:rsidRPr="00BF2625">
        <w:rPr>
          <w:rFonts w:ascii="Garamond" w:hAnsi="Garamond"/>
          <w:lang w:val="en-AU"/>
        </w:rPr>
        <w:t xml:space="preserve">To provide </w:t>
      </w:r>
      <w:r w:rsidRPr="00665610">
        <w:rPr>
          <w:rFonts w:ascii="Garamond" w:hAnsi="Garamond"/>
          <w:b/>
          <w:lang w:val="en-AU"/>
        </w:rPr>
        <w:t>technical guidance and support</w:t>
      </w:r>
      <w:r w:rsidRPr="00BF2625">
        <w:rPr>
          <w:rFonts w:ascii="Garamond" w:hAnsi="Garamond"/>
          <w:u w:val="single"/>
          <w:lang w:val="en-AU"/>
        </w:rPr>
        <w:t xml:space="preserve"> </w:t>
      </w:r>
      <w:r w:rsidRPr="00BF2625">
        <w:rPr>
          <w:rFonts w:ascii="Garamond" w:hAnsi="Garamond"/>
          <w:lang w:val="en-AU"/>
        </w:rPr>
        <w:t xml:space="preserve">to the NNN on LF-related discussions and initiatives, with the goal to achieve 2020 targets </w:t>
      </w:r>
    </w:p>
    <w:p w:rsidR="00665610" w:rsidRPr="00BF2625" w:rsidRDefault="00665610" w:rsidP="00292BC0">
      <w:pPr>
        <w:numPr>
          <w:ilvl w:val="0"/>
          <w:numId w:val="3"/>
        </w:numPr>
        <w:rPr>
          <w:rFonts w:ascii="Garamond" w:hAnsi="Garamond"/>
        </w:rPr>
      </w:pPr>
      <w:r w:rsidRPr="00BF2625">
        <w:rPr>
          <w:rFonts w:ascii="Garamond" w:hAnsi="Garamond"/>
          <w:lang w:val="en-AU"/>
        </w:rPr>
        <w:t xml:space="preserve">To serve as the </w:t>
      </w:r>
      <w:r w:rsidRPr="00665610">
        <w:rPr>
          <w:rFonts w:ascii="Garamond" w:hAnsi="Garamond"/>
          <w:b/>
          <w:lang w:val="en-AU"/>
        </w:rPr>
        <w:t>link between the NGDO community to the GAELF,</w:t>
      </w:r>
      <w:r w:rsidRPr="00BF2625">
        <w:rPr>
          <w:rFonts w:ascii="Garamond" w:hAnsi="Garamond"/>
          <w:lang w:val="en-AU"/>
        </w:rPr>
        <w:t xml:space="preserve"> and </w:t>
      </w:r>
      <w:r>
        <w:rPr>
          <w:rFonts w:ascii="Garamond" w:hAnsi="Garamond"/>
          <w:lang w:val="en-AU"/>
        </w:rPr>
        <w:t xml:space="preserve">to </w:t>
      </w:r>
      <w:r w:rsidRPr="00BF2625">
        <w:rPr>
          <w:rFonts w:ascii="Garamond" w:hAnsi="Garamond"/>
          <w:lang w:val="en-AU"/>
        </w:rPr>
        <w:t>help amplify the advocacy and communication efforts</w:t>
      </w:r>
      <w:r>
        <w:rPr>
          <w:rFonts w:ascii="Garamond" w:hAnsi="Garamond"/>
          <w:lang w:val="en-AU"/>
        </w:rPr>
        <w:t>. The NGDO Network Chair has a standing position on the GAELF Steering Group</w:t>
      </w:r>
    </w:p>
    <w:p w:rsidR="00665610" w:rsidRDefault="00665610" w:rsidP="00665610">
      <w:pPr>
        <w:rPr>
          <w:rFonts w:ascii="Garamond" w:hAnsi="Garamond"/>
          <w:lang w:val="en-AU"/>
        </w:rPr>
      </w:pPr>
    </w:p>
    <w:p w:rsidR="00665610" w:rsidRDefault="00665610" w:rsidP="00665610">
      <w:pPr>
        <w:rPr>
          <w:rFonts w:ascii="Garamond" w:hAnsi="Garamond"/>
          <w:lang w:val="en-AU"/>
        </w:rPr>
      </w:pPr>
      <w:r>
        <w:rPr>
          <w:rFonts w:ascii="Garamond" w:hAnsi="Garamond"/>
          <w:lang w:val="en-AU"/>
        </w:rPr>
        <w:t>In early 2018, LF NGDO Network members were asked to suggest workshop themes for the annual NNN Conference and specific topics for LF Network sub-group meeting. The following were suggested;</w:t>
      </w:r>
    </w:p>
    <w:p w:rsidR="00665610" w:rsidRDefault="00665610" w:rsidP="00665610">
      <w:pPr>
        <w:rPr>
          <w:rFonts w:ascii="Garamond" w:hAnsi="Garamond"/>
          <w:lang w:val="en-AU"/>
        </w:rPr>
      </w:pPr>
    </w:p>
    <w:p w:rsidR="00665610" w:rsidRPr="00665610" w:rsidRDefault="00665610" w:rsidP="00665610">
      <w:pPr>
        <w:rPr>
          <w:rFonts w:ascii="Garamond" w:hAnsi="Garamond"/>
          <w:b/>
          <w:lang w:val="en-AU"/>
        </w:rPr>
      </w:pPr>
      <w:r w:rsidRPr="00665610">
        <w:rPr>
          <w:rFonts w:ascii="Garamond" w:hAnsi="Garamond"/>
          <w:b/>
          <w:lang w:val="en-AU"/>
        </w:rPr>
        <w:t>NNN Conference workshop themes</w:t>
      </w:r>
    </w:p>
    <w:p w:rsidR="00665610" w:rsidRDefault="00665610" w:rsidP="00292BC0">
      <w:pPr>
        <w:numPr>
          <w:ilvl w:val="0"/>
          <w:numId w:val="11"/>
        </w:numPr>
        <w:ind w:left="426" w:hanging="426"/>
        <w:rPr>
          <w:rFonts w:ascii="Garamond" w:hAnsi="Garamond"/>
        </w:rPr>
      </w:pPr>
      <w:r w:rsidRPr="00D17E9F">
        <w:rPr>
          <w:rFonts w:ascii="Garamond" w:hAnsi="Garamond"/>
          <w:b/>
          <w:bCs/>
        </w:rPr>
        <w:t xml:space="preserve">MDA </w:t>
      </w:r>
      <w:r w:rsidRPr="00D17E9F">
        <w:rPr>
          <w:rFonts w:ascii="Garamond" w:hAnsi="Garamond"/>
          <w:bCs/>
        </w:rPr>
        <w:t xml:space="preserve">including </w:t>
      </w:r>
      <w:r>
        <w:rPr>
          <w:rFonts w:ascii="Garamond" w:hAnsi="Garamond"/>
          <w:bCs/>
        </w:rPr>
        <w:t>(</w:t>
      </w:r>
      <w:proofErr w:type="spellStart"/>
      <w:r w:rsidRPr="00253E7E">
        <w:rPr>
          <w:rFonts w:ascii="Garamond" w:hAnsi="Garamond"/>
          <w:bCs/>
        </w:rPr>
        <w:t>i</w:t>
      </w:r>
      <w:proofErr w:type="spellEnd"/>
      <w:r w:rsidRPr="00253E7E">
        <w:rPr>
          <w:rFonts w:ascii="Garamond" w:hAnsi="Garamond"/>
          <w:bCs/>
        </w:rPr>
        <w:t>) w</w:t>
      </w:r>
      <w:r w:rsidRPr="00D17E9F">
        <w:rPr>
          <w:rFonts w:ascii="Garamond" w:hAnsi="Garamond"/>
        </w:rPr>
        <w:t xml:space="preserve">orking together to bridge </w:t>
      </w:r>
      <w:r w:rsidRPr="00253E7E">
        <w:rPr>
          <w:rFonts w:ascii="Garamond" w:hAnsi="Garamond"/>
        </w:rPr>
        <w:t xml:space="preserve">MDA gaps </w:t>
      </w:r>
      <w:r w:rsidRPr="00D17E9F">
        <w:rPr>
          <w:rFonts w:ascii="Garamond" w:hAnsi="Garamond"/>
        </w:rPr>
        <w:t>in target communities</w:t>
      </w:r>
      <w:r>
        <w:rPr>
          <w:rFonts w:ascii="Garamond" w:hAnsi="Garamond"/>
        </w:rPr>
        <w:t>; (</w:t>
      </w:r>
      <w:r w:rsidRPr="00D17E9F">
        <w:rPr>
          <w:rFonts w:ascii="Garamond" w:hAnsi="Garamond"/>
        </w:rPr>
        <w:t xml:space="preserve">ii) workshop on the </w:t>
      </w:r>
      <w:r w:rsidRPr="0053251F">
        <w:rPr>
          <w:rFonts w:ascii="Garamond" w:hAnsi="Garamond"/>
        </w:rPr>
        <w:t xml:space="preserve">MDA scale-up of </w:t>
      </w:r>
      <w:r w:rsidRPr="00253E7E">
        <w:rPr>
          <w:rFonts w:ascii="Garamond" w:hAnsi="Garamond"/>
        </w:rPr>
        <w:t>Triple Drug (IDA</w:t>
      </w:r>
      <w:r w:rsidRPr="00D17E9F">
        <w:rPr>
          <w:rFonts w:ascii="Garamond" w:hAnsi="Garamond"/>
        </w:rPr>
        <w:t>)</w:t>
      </w:r>
      <w:r>
        <w:rPr>
          <w:rFonts w:ascii="Garamond" w:hAnsi="Garamond"/>
        </w:rPr>
        <w:t>; (</w:t>
      </w:r>
      <w:r w:rsidRPr="00D17E9F">
        <w:rPr>
          <w:rFonts w:ascii="Garamond" w:hAnsi="Garamond"/>
        </w:rPr>
        <w:t>iii) coo</w:t>
      </w:r>
      <w:r w:rsidRPr="0053251F">
        <w:rPr>
          <w:rFonts w:ascii="Garamond" w:hAnsi="Garamond"/>
        </w:rPr>
        <w:t xml:space="preserve">rdinating </w:t>
      </w:r>
      <w:r w:rsidRPr="00253E7E">
        <w:rPr>
          <w:rFonts w:ascii="Garamond" w:hAnsi="Garamond"/>
        </w:rPr>
        <w:t xml:space="preserve">LF and </w:t>
      </w:r>
      <w:proofErr w:type="spellStart"/>
      <w:r w:rsidRPr="00253E7E">
        <w:rPr>
          <w:rFonts w:ascii="Garamond" w:hAnsi="Garamond"/>
        </w:rPr>
        <w:t>oncho</w:t>
      </w:r>
      <w:proofErr w:type="spellEnd"/>
      <w:r w:rsidRPr="00D17E9F">
        <w:rPr>
          <w:rFonts w:ascii="Garamond" w:hAnsi="Garamond"/>
        </w:rPr>
        <w:t>/stopping MDA in Africa for the endgame</w:t>
      </w:r>
      <w:r w:rsidRPr="00193309">
        <w:rPr>
          <w:rFonts w:ascii="Garamond" w:hAnsi="Garamond"/>
        </w:rPr>
        <w:t xml:space="preserve"> iv) improvi</w:t>
      </w:r>
      <w:r w:rsidRPr="00253E7E">
        <w:rPr>
          <w:rFonts w:ascii="Garamond" w:hAnsi="Garamond"/>
        </w:rPr>
        <w:t xml:space="preserve">ng community participation </w:t>
      </w:r>
      <w:r w:rsidRPr="00D17E9F">
        <w:rPr>
          <w:rFonts w:ascii="Garamond" w:hAnsi="Garamond"/>
        </w:rPr>
        <w:t xml:space="preserve">during MDA through drama and public engagement </w:t>
      </w:r>
    </w:p>
    <w:p w:rsidR="00665610" w:rsidRDefault="00665610" w:rsidP="00292BC0">
      <w:pPr>
        <w:numPr>
          <w:ilvl w:val="0"/>
          <w:numId w:val="11"/>
        </w:numPr>
        <w:ind w:left="426" w:hanging="426"/>
        <w:rPr>
          <w:rFonts w:ascii="Garamond" w:hAnsi="Garamond"/>
        </w:rPr>
      </w:pPr>
      <w:r w:rsidRPr="00D17E9F">
        <w:rPr>
          <w:rFonts w:ascii="Garamond" w:hAnsi="Garamond"/>
          <w:b/>
          <w:bCs/>
        </w:rPr>
        <w:t xml:space="preserve">MMDP </w:t>
      </w:r>
      <w:r w:rsidRPr="00665610">
        <w:rPr>
          <w:rFonts w:ascii="Garamond" w:hAnsi="Garamond"/>
          <w:bCs/>
        </w:rPr>
        <w:t>including (</w:t>
      </w:r>
      <w:proofErr w:type="spellStart"/>
      <w:r w:rsidRPr="00665610">
        <w:rPr>
          <w:rFonts w:ascii="Garamond" w:hAnsi="Garamond"/>
          <w:bCs/>
        </w:rPr>
        <w:t>i</w:t>
      </w:r>
      <w:proofErr w:type="spellEnd"/>
      <w:r w:rsidRPr="00665610">
        <w:rPr>
          <w:rFonts w:ascii="Garamond" w:hAnsi="Garamond"/>
          <w:bCs/>
        </w:rPr>
        <w:t xml:space="preserve">) </w:t>
      </w:r>
      <w:r w:rsidRPr="00193309">
        <w:rPr>
          <w:rFonts w:ascii="Garamond" w:hAnsi="Garamond"/>
          <w:b/>
          <w:bCs/>
        </w:rPr>
        <w:t>h</w:t>
      </w:r>
      <w:r w:rsidRPr="00193309">
        <w:rPr>
          <w:rFonts w:ascii="Garamond" w:hAnsi="Garamond"/>
        </w:rPr>
        <w:t xml:space="preserve">ow LF programmes are </w:t>
      </w:r>
      <w:r w:rsidRPr="00253E7E">
        <w:rPr>
          <w:rFonts w:ascii="Garamond" w:hAnsi="Garamond"/>
        </w:rPr>
        <w:t xml:space="preserve">strengthening the health system </w:t>
      </w:r>
      <w:r w:rsidRPr="00D17E9F">
        <w:rPr>
          <w:rFonts w:ascii="Garamond" w:hAnsi="Garamond"/>
        </w:rPr>
        <w:t>to provide patient care</w:t>
      </w:r>
      <w:r>
        <w:rPr>
          <w:rFonts w:ascii="Garamond" w:hAnsi="Garamond"/>
        </w:rPr>
        <w:t>; (</w:t>
      </w:r>
      <w:r w:rsidRPr="00D17E9F">
        <w:rPr>
          <w:rFonts w:ascii="Garamond" w:hAnsi="Garamond"/>
        </w:rPr>
        <w:t>ii)</w:t>
      </w:r>
      <w:r>
        <w:rPr>
          <w:rFonts w:ascii="Garamond" w:hAnsi="Garamond"/>
        </w:rPr>
        <w:t xml:space="preserve"> </w:t>
      </w:r>
      <w:r w:rsidRPr="00D17E9F">
        <w:rPr>
          <w:rFonts w:ascii="Garamond" w:hAnsi="Garamond"/>
        </w:rPr>
        <w:t>g</w:t>
      </w:r>
      <w:r w:rsidRPr="00253E7E">
        <w:rPr>
          <w:rFonts w:ascii="Garamond" w:hAnsi="Garamond"/>
        </w:rPr>
        <w:t xml:space="preserve">ood care practices </w:t>
      </w:r>
      <w:r w:rsidRPr="00D17E9F">
        <w:rPr>
          <w:rFonts w:ascii="Garamond" w:hAnsi="Garamond"/>
        </w:rPr>
        <w:t xml:space="preserve">by the person affected, their family and community to sustain disease prevention and </w:t>
      </w:r>
      <w:r w:rsidRPr="00253E7E">
        <w:rPr>
          <w:rFonts w:ascii="Garamond" w:hAnsi="Garamond"/>
        </w:rPr>
        <w:t>improve quality of life</w:t>
      </w:r>
      <w:r>
        <w:rPr>
          <w:rFonts w:ascii="Garamond" w:hAnsi="Garamond"/>
        </w:rPr>
        <w:t>; (</w:t>
      </w:r>
      <w:r w:rsidRPr="00D17E9F">
        <w:rPr>
          <w:rFonts w:ascii="Garamond" w:hAnsi="Garamond"/>
        </w:rPr>
        <w:t>iii) w</w:t>
      </w:r>
      <w:r w:rsidRPr="00253E7E">
        <w:rPr>
          <w:rFonts w:ascii="Garamond" w:hAnsi="Garamond"/>
        </w:rPr>
        <w:t>orkshop on training modules</w:t>
      </w:r>
      <w:r w:rsidRPr="00D17E9F">
        <w:rPr>
          <w:rFonts w:ascii="Garamond" w:hAnsi="Garamond"/>
        </w:rPr>
        <w:t>, presentation of the tools and experiences using them</w:t>
      </w:r>
      <w:r>
        <w:rPr>
          <w:rFonts w:ascii="Garamond" w:hAnsi="Garamond"/>
        </w:rPr>
        <w:t>; (</w:t>
      </w:r>
      <w:r w:rsidRPr="00D17E9F">
        <w:rPr>
          <w:rFonts w:ascii="Garamond" w:hAnsi="Garamond"/>
        </w:rPr>
        <w:t xml:space="preserve">iv) WHO requirements for the </w:t>
      </w:r>
      <w:r w:rsidRPr="00253E7E">
        <w:rPr>
          <w:rFonts w:ascii="Garamond" w:hAnsi="Garamond"/>
        </w:rPr>
        <w:t xml:space="preserve">MMDP component of the </w:t>
      </w:r>
      <w:r w:rsidRPr="00D17E9F">
        <w:rPr>
          <w:rFonts w:ascii="Garamond" w:hAnsi="Garamond"/>
        </w:rPr>
        <w:t>dossier v) h</w:t>
      </w:r>
      <w:r w:rsidRPr="00253E7E">
        <w:rPr>
          <w:rFonts w:ascii="Garamond" w:hAnsi="Garamond"/>
        </w:rPr>
        <w:t xml:space="preserve">ydrocele surgery </w:t>
      </w:r>
      <w:r w:rsidRPr="00D17E9F">
        <w:rPr>
          <w:rFonts w:ascii="Garamond" w:hAnsi="Garamond"/>
        </w:rPr>
        <w:t>technical and programmatic updates</w:t>
      </w:r>
    </w:p>
    <w:p w:rsidR="00665610" w:rsidRPr="00D17E9F" w:rsidRDefault="00665610" w:rsidP="00292BC0">
      <w:pPr>
        <w:numPr>
          <w:ilvl w:val="0"/>
          <w:numId w:val="11"/>
        </w:numPr>
        <w:ind w:left="426" w:hanging="426"/>
        <w:rPr>
          <w:rFonts w:ascii="Garamond" w:hAnsi="Garamond"/>
        </w:rPr>
      </w:pPr>
      <w:r w:rsidRPr="00D17E9F">
        <w:rPr>
          <w:rFonts w:ascii="Garamond" w:hAnsi="Garamond"/>
          <w:b/>
          <w:bCs/>
        </w:rPr>
        <w:t xml:space="preserve">Other </w:t>
      </w:r>
      <w:r w:rsidRPr="00665610">
        <w:rPr>
          <w:rFonts w:ascii="Garamond" w:hAnsi="Garamond"/>
          <w:bCs/>
        </w:rPr>
        <w:t xml:space="preserve">including </w:t>
      </w:r>
      <w:r>
        <w:rPr>
          <w:rFonts w:ascii="Garamond" w:hAnsi="Garamond"/>
          <w:bCs/>
        </w:rPr>
        <w:t>(</w:t>
      </w:r>
      <w:proofErr w:type="spellStart"/>
      <w:r w:rsidRPr="00665610">
        <w:rPr>
          <w:rFonts w:ascii="Garamond" w:hAnsi="Garamond"/>
          <w:bCs/>
        </w:rPr>
        <w:t>i</w:t>
      </w:r>
      <w:proofErr w:type="spellEnd"/>
      <w:r w:rsidRPr="00665610">
        <w:rPr>
          <w:rFonts w:ascii="Garamond" w:hAnsi="Garamond"/>
          <w:bCs/>
        </w:rPr>
        <w:t>)</w:t>
      </w:r>
      <w:r w:rsidRPr="00193309">
        <w:rPr>
          <w:rFonts w:ascii="Garamond" w:hAnsi="Garamond"/>
          <w:b/>
          <w:bCs/>
        </w:rPr>
        <w:t xml:space="preserve"> s</w:t>
      </w:r>
      <w:r w:rsidRPr="00193309">
        <w:rPr>
          <w:rFonts w:ascii="Garamond" w:hAnsi="Garamond"/>
        </w:rPr>
        <w:t xml:space="preserve">trengthening capacity in </w:t>
      </w:r>
      <w:r w:rsidRPr="00253E7E">
        <w:rPr>
          <w:rFonts w:ascii="Garamond" w:hAnsi="Garamond"/>
        </w:rPr>
        <w:t>integrated vector management</w:t>
      </w:r>
      <w:r>
        <w:rPr>
          <w:rFonts w:ascii="Garamond" w:hAnsi="Garamond"/>
        </w:rPr>
        <w:t>; (</w:t>
      </w:r>
      <w:r w:rsidRPr="00D17E9F">
        <w:rPr>
          <w:rFonts w:ascii="Garamond" w:hAnsi="Garamond"/>
        </w:rPr>
        <w:t xml:space="preserve">ii) impossible to reach? NTDs in </w:t>
      </w:r>
      <w:r w:rsidRPr="00253E7E">
        <w:rPr>
          <w:rFonts w:ascii="Garamond" w:hAnsi="Garamond"/>
        </w:rPr>
        <w:t xml:space="preserve">Conflict and Emergency </w:t>
      </w:r>
      <w:r w:rsidRPr="00D17E9F">
        <w:rPr>
          <w:rFonts w:ascii="Garamond" w:hAnsi="Garamond"/>
        </w:rPr>
        <w:t>Settings</w:t>
      </w:r>
      <w:r>
        <w:rPr>
          <w:rFonts w:ascii="Garamond" w:hAnsi="Garamond"/>
        </w:rPr>
        <w:t>; (</w:t>
      </w:r>
      <w:r w:rsidRPr="00D17E9F">
        <w:rPr>
          <w:rFonts w:ascii="Garamond" w:hAnsi="Garamond"/>
        </w:rPr>
        <w:t xml:space="preserve">iii) what will be the target </w:t>
      </w:r>
      <w:r w:rsidRPr="00253E7E">
        <w:rPr>
          <w:rFonts w:ascii="Garamond" w:hAnsi="Garamond"/>
        </w:rPr>
        <w:t>post-</w:t>
      </w:r>
      <w:proofErr w:type="gramStart"/>
      <w:r w:rsidRPr="00253E7E">
        <w:rPr>
          <w:rFonts w:ascii="Garamond" w:hAnsi="Garamond"/>
        </w:rPr>
        <w:t>2020</w:t>
      </w:r>
      <w:r w:rsidRPr="00D17E9F">
        <w:rPr>
          <w:rFonts w:ascii="Garamond" w:hAnsi="Garamond"/>
        </w:rPr>
        <w:t>?</w:t>
      </w:r>
      <w:r>
        <w:rPr>
          <w:rFonts w:ascii="Garamond" w:hAnsi="Garamond"/>
        </w:rPr>
        <w:t>;</w:t>
      </w:r>
      <w:proofErr w:type="gramEnd"/>
      <w:r>
        <w:rPr>
          <w:rFonts w:ascii="Garamond" w:hAnsi="Garamond"/>
        </w:rPr>
        <w:t xml:space="preserve"> (</w:t>
      </w:r>
      <w:r w:rsidRPr="00D17E9F">
        <w:rPr>
          <w:rFonts w:ascii="Garamond" w:hAnsi="Garamond"/>
        </w:rPr>
        <w:t>iv)</w:t>
      </w:r>
      <w:r w:rsidRPr="00193309">
        <w:rPr>
          <w:rFonts w:ascii="Garamond" w:hAnsi="Garamond"/>
        </w:rPr>
        <w:t xml:space="preserve"> how to deal with </w:t>
      </w:r>
      <w:r w:rsidRPr="00253E7E">
        <w:rPr>
          <w:rFonts w:ascii="Garamond" w:hAnsi="Garamond"/>
        </w:rPr>
        <w:t>programme fatigue</w:t>
      </w:r>
      <w:r w:rsidRPr="00D17E9F">
        <w:rPr>
          <w:rFonts w:ascii="Garamond" w:hAnsi="Garamond"/>
        </w:rPr>
        <w:t>?</w:t>
      </w:r>
      <w:r>
        <w:rPr>
          <w:rFonts w:ascii="Garamond" w:hAnsi="Garamond"/>
        </w:rPr>
        <w:t>; (</w:t>
      </w:r>
      <w:r w:rsidRPr="00D17E9F">
        <w:rPr>
          <w:rFonts w:ascii="Garamond" w:hAnsi="Garamond"/>
        </w:rPr>
        <w:t>v)</w:t>
      </w:r>
      <w:r w:rsidRPr="00193309">
        <w:rPr>
          <w:rFonts w:ascii="Garamond" w:hAnsi="Garamond"/>
        </w:rPr>
        <w:t xml:space="preserve"> country examples of achieving sustaina</w:t>
      </w:r>
      <w:r w:rsidRPr="00253E7E">
        <w:rPr>
          <w:rFonts w:ascii="Garamond" w:hAnsi="Garamond"/>
        </w:rPr>
        <w:t>ble post-MDA surveillance</w:t>
      </w:r>
      <w:r w:rsidRPr="00D17E9F">
        <w:rPr>
          <w:rFonts w:ascii="Garamond" w:hAnsi="Garamond"/>
        </w:rPr>
        <w:t xml:space="preserve"> vi) NTDs and </w:t>
      </w:r>
      <w:r w:rsidRPr="00253E7E">
        <w:rPr>
          <w:rFonts w:ascii="Garamond" w:hAnsi="Garamond"/>
        </w:rPr>
        <w:t xml:space="preserve">cross border </w:t>
      </w:r>
      <w:r w:rsidRPr="00D17E9F">
        <w:rPr>
          <w:rFonts w:ascii="Garamond" w:hAnsi="Garamond"/>
        </w:rPr>
        <w:t xml:space="preserve">situations vii) </w:t>
      </w:r>
      <w:r w:rsidRPr="00253E7E">
        <w:rPr>
          <w:rFonts w:ascii="Garamond" w:hAnsi="Garamond"/>
        </w:rPr>
        <w:t>Research</w:t>
      </w:r>
      <w:r w:rsidRPr="00D17E9F">
        <w:rPr>
          <w:rFonts w:ascii="Garamond" w:hAnsi="Garamond"/>
        </w:rPr>
        <w:t xml:space="preserve"> priorities</w:t>
      </w:r>
    </w:p>
    <w:p w:rsidR="00665610" w:rsidRPr="00D17E9F" w:rsidRDefault="00665610" w:rsidP="00665610">
      <w:pPr>
        <w:rPr>
          <w:rFonts w:ascii="Garamond" w:hAnsi="Garamond"/>
        </w:rPr>
      </w:pPr>
    </w:p>
    <w:p w:rsidR="00665610" w:rsidRPr="00665610" w:rsidRDefault="00665610" w:rsidP="00665610">
      <w:pPr>
        <w:rPr>
          <w:rFonts w:ascii="Garamond" w:hAnsi="Garamond"/>
          <w:b/>
          <w:lang w:val="en-AU"/>
        </w:rPr>
      </w:pPr>
      <w:r w:rsidRPr="00665610">
        <w:rPr>
          <w:rFonts w:ascii="Garamond" w:hAnsi="Garamond"/>
          <w:b/>
          <w:lang w:val="en-AU"/>
        </w:rPr>
        <w:t>LF Network sub-group meeting</w:t>
      </w:r>
    </w:p>
    <w:p w:rsidR="00665610" w:rsidRPr="00CA7CB2" w:rsidRDefault="00665610" w:rsidP="00292BC0">
      <w:pPr>
        <w:numPr>
          <w:ilvl w:val="0"/>
          <w:numId w:val="4"/>
        </w:numPr>
        <w:rPr>
          <w:rFonts w:ascii="Garamond" w:hAnsi="Garamond"/>
          <w:lang w:val="en-AU"/>
        </w:rPr>
      </w:pPr>
      <w:r w:rsidRPr="00CA7CB2">
        <w:rPr>
          <w:rFonts w:ascii="Garamond" w:hAnsi="Garamond"/>
          <w:b/>
          <w:lang w:val="en-AU"/>
        </w:rPr>
        <w:t>MDA/surveillance</w:t>
      </w:r>
      <w:r>
        <w:rPr>
          <w:rFonts w:ascii="Garamond" w:hAnsi="Garamond"/>
          <w:lang w:val="en-AU"/>
        </w:rPr>
        <w:t xml:space="preserve"> including </w:t>
      </w:r>
      <w:r w:rsidR="00DC6D34">
        <w:rPr>
          <w:rFonts w:ascii="Garamond" w:hAnsi="Garamond"/>
          <w:lang w:val="en-AU"/>
        </w:rPr>
        <w:t>(</w:t>
      </w:r>
      <w:proofErr w:type="spellStart"/>
      <w:r>
        <w:rPr>
          <w:rFonts w:ascii="Garamond" w:hAnsi="Garamond"/>
          <w:lang w:val="en-AU"/>
        </w:rPr>
        <w:t>i</w:t>
      </w:r>
      <w:proofErr w:type="spellEnd"/>
      <w:r>
        <w:rPr>
          <w:rFonts w:ascii="Garamond" w:hAnsi="Garamond"/>
          <w:lang w:val="en-AU"/>
        </w:rPr>
        <w:t xml:space="preserve">) </w:t>
      </w:r>
      <w:r>
        <w:rPr>
          <w:rFonts w:ascii="Garamond" w:hAnsi="Garamond"/>
        </w:rPr>
        <w:t>Urban MDA update</w:t>
      </w:r>
      <w:r w:rsidR="00DC6D34">
        <w:rPr>
          <w:rFonts w:ascii="Garamond" w:hAnsi="Garamond"/>
        </w:rPr>
        <w:t>; (</w:t>
      </w:r>
      <w:r>
        <w:rPr>
          <w:rFonts w:ascii="Garamond" w:hAnsi="Garamond"/>
        </w:rPr>
        <w:t>ii) TAS</w:t>
      </w:r>
      <w:r w:rsidR="00DC6D34">
        <w:rPr>
          <w:rFonts w:ascii="Garamond" w:hAnsi="Garamond"/>
        </w:rPr>
        <w:t>; (</w:t>
      </w:r>
      <w:r>
        <w:rPr>
          <w:rFonts w:ascii="Garamond" w:hAnsi="Garamond"/>
        </w:rPr>
        <w:t>iii) Pre-TAS/TAS where onchocerciasis is prevalent</w:t>
      </w:r>
      <w:r w:rsidR="00DC6D34">
        <w:rPr>
          <w:rFonts w:ascii="Garamond" w:hAnsi="Garamond"/>
        </w:rPr>
        <w:t>; (</w:t>
      </w:r>
      <w:r>
        <w:rPr>
          <w:rFonts w:ascii="Garamond" w:hAnsi="Garamond"/>
        </w:rPr>
        <w:t>iv) Lessons learned from post-MDA surveillance countries.</w:t>
      </w:r>
    </w:p>
    <w:p w:rsidR="00665610" w:rsidRDefault="00665610" w:rsidP="00292BC0">
      <w:pPr>
        <w:numPr>
          <w:ilvl w:val="0"/>
          <w:numId w:val="4"/>
        </w:numPr>
        <w:rPr>
          <w:rFonts w:ascii="Garamond" w:hAnsi="Garamond"/>
          <w:lang w:val="en-AU"/>
        </w:rPr>
      </w:pPr>
      <w:r>
        <w:rPr>
          <w:rFonts w:ascii="Garamond" w:hAnsi="Garamond"/>
          <w:b/>
          <w:lang w:val="en-AU"/>
        </w:rPr>
        <w:t xml:space="preserve">MMDP </w:t>
      </w:r>
      <w:r>
        <w:rPr>
          <w:rFonts w:ascii="Garamond" w:hAnsi="Garamond"/>
          <w:lang w:val="en-AU"/>
        </w:rPr>
        <w:t xml:space="preserve">including </w:t>
      </w:r>
      <w:r w:rsidR="00DC6D34">
        <w:rPr>
          <w:rFonts w:ascii="Garamond" w:hAnsi="Garamond"/>
          <w:lang w:val="en-AU"/>
        </w:rPr>
        <w:t>(</w:t>
      </w:r>
      <w:proofErr w:type="spellStart"/>
      <w:r>
        <w:rPr>
          <w:rFonts w:ascii="Garamond" w:hAnsi="Garamond"/>
          <w:lang w:val="en-AU"/>
        </w:rPr>
        <w:t>i</w:t>
      </w:r>
      <w:proofErr w:type="spellEnd"/>
      <w:r>
        <w:rPr>
          <w:rFonts w:ascii="Garamond" w:hAnsi="Garamond"/>
          <w:lang w:val="en-AU"/>
        </w:rPr>
        <w:t>) review, reflections and engaging governments to deliver the minimal package of care</w:t>
      </w:r>
      <w:r w:rsidR="00DC6D34">
        <w:rPr>
          <w:rFonts w:ascii="Garamond" w:hAnsi="Garamond"/>
          <w:lang w:val="en-AU"/>
        </w:rPr>
        <w:t>; (</w:t>
      </w:r>
      <w:r>
        <w:rPr>
          <w:rFonts w:ascii="Garamond" w:hAnsi="Garamond"/>
          <w:lang w:val="en-AU"/>
        </w:rPr>
        <w:t>ii) morbidity management in low prevalence areas/countries</w:t>
      </w:r>
      <w:r w:rsidR="00DC6D34">
        <w:rPr>
          <w:rFonts w:ascii="Garamond" w:hAnsi="Garamond"/>
          <w:lang w:val="en-AU"/>
        </w:rPr>
        <w:t>; (</w:t>
      </w:r>
      <w:r>
        <w:rPr>
          <w:rFonts w:ascii="Garamond" w:hAnsi="Garamond"/>
          <w:lang w:val="en-AU"/>
        </w:rPr>
        <w:t>iii) lymphoedema surveillance beyond LF elimination/post-elimination patient management integration of MMDP components across diseases.</w:t>
      </w:r>
    </w:p>
    <w:p w:rsidR="00665610" w:rsidRPr="00CA7CB2" w:rsidRDefault="00665610" w:rsidP="00292BC0">
      <w:pPr>
        <w:numPr>
          <w:ilvl w:val="0"/>
          <w:numId w:val="4"/>
        </w:numPr>
        <w:rPr>
          <w:rFonts w:ascii="Garamond" w:hAnsi="Garamond"/>
          <w:lang w:val="en-AU"/>
        </w:rPr>
      </w:pPr>
      <w:r>
        <w:rPr>
          <w:rFonts w:ascii="Garamond" w:hAnsi="Garamond"/>
          <w:b/>
          <w:lang w:val="en-AU"/>
        </w:rPr>
        <w:t>Other</w:t>
      </w:r>
      <w:r>
        <w:rPr>
          <w:rFonts w:ascii="Garamond" w:hAnsi="Garamond"/>
          <w:lang w:val="en-AU"/>
        </w:rPr>
        <w:t xml:space="preserve"> including </w:t>
      </w:r>
      <w:r w:rsidR="00DC6D34">
        <w:rPr>
          <w:rFonts w:ascii="Garamond" w:hAnsi="Garamond"/>
          <w:lang w:val="en-AU"/>
        </w:rPr>
        <w:t>(</w:t>
      </w:r>
      <w:proofErr w:type="spellStart"/>
      <w:r>
        <w:rPr>
          <w:rFonts w:ascii="Garamond" w:hAnsi="Garamond"/>
          <w:lang w:val="en-AU"/>
        </w:rPr>
        <w:t>i</w:t>
      </w:r>
      <w:proofErr w:type="spellEnd"/>
      <w:r>
        <w:rPr>
          <w:rFonts w:ascii="Garamond" w:hAnsi="Garamond"/>
          <w:lang w:val="en-AU"/>
        </w:rPr>
        <w:t>) role and contribution of LF NGDO to the GPELF</w:t>
      </w:r>
      <w:r w:rsidR="00DC6D34">
        <w:rPr>
          <w:rFonts w:ascii="Garamond" w:hAnsi="Garamond"/>
          <w:lang w:val="en-AU"/>
        </w:rPr>
        <w:t>; (</w:t>
      </w:r>
      <w:r>
        <w:rPr>
          <w:rFonts w:ascii="Garamond" w:hAnsi="Garamond"/>
          <w:lang w:val="en-AU"/>
        </w:rPr>
        <w:t>ii) NGDO/partner mapping and identifying gap countries.</w:t>
      </w:r>
    </w:p>
    <w:p w:rsidR="00665610" w:rsidRDefault="00665610" w:rsidP="00665610">
      <w:pPr>
        <w:rPr>
          <w:rFonts w:ascii="Garamond" w:hAnsi="Garamond"/>
          <w:lang w:val="en-AU"/>
        </w:rPr>
      </w:pPr>
    </w:p>
    <w:p w:rsidR="00A00C67" w:rsidRDefault="00A00C67" w:rsidP="00A00C67">
      <w:pPr>
        <w:rPr>
          <w:rFonts w:ascii="Garamond" w:hAnsi="Garamond"/>
          <w:b/>
          <w:lang w:val="en-AU"/>
        </w:rPr>
      </w:pPr>
    </w:p>
    <w:p w:rsidR="006D373C" w:rsidRDefault="006D373C" w:rsidP="00A00C67">
      <w:pPr>
        <w:rPr>
          <w:rFonts w:ascii="Garamond" w:hAnsi="Garamond"/>
          <w:b/>
          <w:lang w:val="en-AU"/>
        </w:rPr>
      </w:pPr>
    </w:p>
    <w:p w:rsidR="00940F63" w:rsidRPr="0013253B" w:rsidRDefault="006D373C" w:rsidP="00A00C67">
      <w:pPr>
        <w:rPr>
          <w:rFonts w:ascii="Garamond" w:hAnsi="Garamond"/>
          <w:b/>
          <w:sz w:val="28"/>
          <w:szCs w:val="28"/>
          <w:lang w:val="en-AU"/>
        </w:rPr>
      </w:pPr>
      <w:r w:rsidRPr="0013253B">
        <w:rPr>
          <w:rFonts w:ascii="Garamond" w:hAnsi="Garamond"/>
          <w:b/>
          <w:sz w:val="28"/>
          <w:szCs w:val="28"/>
          <w:lang w:val="en-AU"/>
        </w:rPr>
        <w:t>S</w:t>
      </w:r>
      <w:r w:rsidR="00940F63" w:rsidRPr="0013253B">
        <w:rPr>
          <w:rFonts w:ascii="Garamond" w:hAnsi="Garamond"/>
          <w:b/>
          <w:sz w:val="28"/>
          <w:szCs w:val="28"/>
          <w:lang w:val="en-AU"/>
        </w:rPr>
        <w:t>olving the LF problem through research: Basic, translational, operational</w:t>
      </w:r>
    </w:p>
    <w:p w:rsidR="00A00C67" w:rsidRDefault="00A00C67" w:rsidP="00A00C67">
      <w:pPr>
        <w:rPr>
          <w:rFonts w:ascii="Garamond" w:hAnsi="Garamond"/>
          <w:b/>
          <w:lang w:val="en-AU"/>
        </w:rPr>
      </w:pPr>
      <w:r>
        <w:rPr>
          <w:rFonts w:ascii="Garamond" w:hAnsi="Garamond"/>
          <w:b/>
          <w:lang w:val="en-AU"/>
        </w:rPr>
        <w:t xml:space="preserve">Eric </w:t>
      </w:r>
      <w:proofErr w:type="spellStart"/>
      <w:r>
        <w:rPr>
          <w:rFonts w:ascii="Garamond" w:hAnsi="Garamond"/>
          <w:b/>
          <w:lang w:val="en-AU"/>
        </w:rPr>
        <w:t>Ottesen</w:t>
      </w:r>
      <w:proofErr w:type="spellEnd"/>
    </w:p>
    <w:p w:rsidR="00A00C67" w:rsidRDefault="00A00C67" w:rsidP="00A00C67">
      <w:pPr>
        <w:rPr>
          <w:rFonts w:ascii="Garamond" w:hAnsi="Garamond"/>
          <w:b/>
          <w:lang w:val="en-AU"/>
        </w:rPr>
      </w:pPr>
    </w:p>
    <w:p w:rsidR="00A00C67" w:rsidRDefault="00A00C67" w:rsidP="00A00C67">
      <w:pPr>
        <w:rPr>
          <w:rFonts w:ascii="Garamond" w:hAnsi="Garamond"/>
          <w:lang w:val="en-AU"/>
        </w:rPr>
      </w:pPr>
      <w:r>
        <w:rPr>
          <w:rFonts w:ascii="Garamond" w:hAnsi="Garamond"/>
          <w:lang w:val="en-AU"/>
        </w:rPr>
        <w:t>The presentation commenced with 3 points:</w:t>
      </w:r>
    </w:p>
    <w:p w:rsidR="00A00C67" w:rsidRDefault="00A00C67" w:rsidP="00292BC0">
      <w:pPr>
        <w:numPr>
          <w:ilvl w:val="0"/>
          <w:numId w:val="5"/>
        </w:numPr>
        <w:rPr>
          <w:rFonts w:ascii="Garamond" w:hAnsi="Garamond"/>
          <w:lang w:val="en-AU"/>
        </w:rPr>
      </w:pPr>
      <w:r>
        <w:rPr>
          <w:rFonts w:ascii="Garamond" w:hAnsi="Garamond"/>
          <w:lang w:val="en-AU"/>
        </w:rPr>
        <w:t xml:space="preserve">The GPELF was born in research and is sustained today through </w:t>
      </w:r>
      <w:r>
        <w:rPr>
          <w:rFonts w:ascii="Garamond" w:hAnsi="Garamond"/>
          <w:i/>
          <w:lang w:val="en-AU"/>
        </w:rPr>
        <w:t>continuing</w:t>
      </w:r>
      <w:r>
        <w:rPr>
          <w:rFonts w:ascii="Garamond" w:hAnsi="Garamond"/>
          <w:lang w:val="en-AU"/>
        </w:rPr>
        <w:t xml:space="preserve"> research efforts</w:t>
      </w:r>
    </w:p>
    <w:p w:rsidR="00A00C67" w:rsidRDefault="00A00C67" w:rsidP="00292BC0">
      <w:pPr>
        <w:numPr>
          <w:ilvl w:val="0"/>
          <w:numId w:val="5"/>
        </w:numPr>
        <w:rPr>
          <w:rFonts w:ascii="Garamond" w:hAnsi="Garamond"/>
          <w:lang w:val="en-AU"/>
        </w:rPr>
      </w:pPr>
      <w:r>
        <w:rPr>
          <w:rFonts w:ascii="Garamond" w:hAnsi="Garamond"/>
          <w:lang w:val="en-AU"/>
        </w:rPr>
        <w:t xml:space="preserve">The </w:t>
      </w:r>
      <w:r>
        <w:rPr>
          <w:rFonts w:ascii="Garamond" w:hAnsi="Garamond"/>
          <w:i/>
          <w:lang w:val="en-AU"/>
        </w:rPr>
        <w:t>character</w:t>
      </w:r>
      <w:r>
        <w:rPr>
          <w:rFonts w:ascii="Garamond" w:hAnsi="Garamond"/>
          <w:lang w:val="en-AU"/>
        </w:rPr>
        <w:t xml:space="preserve"> of LF research has changed over time</w:t>
      </w:r>
    </w:p>
    <w:p w:rsidR="00A00C67" w:rsidRDefault="00A00C67" w:rsidP="00292BC0">
      <w:pPr>
        <w:numPr>
          <w:ilvl w:val="0"/>
          <w:numId w:val="5"/>
        </w:numPr>
        <w:rPr>
          <w:rFonts w:ascii="Garamond" w:hAnsi="Garamond"/>
          <w:lang w:val="en-AU"/>
        </w:rPr>
      </w:pPr>
      <w:r>
        <w:rPr>
          <w:rFonts w:ascii="Garamond" w:hAnsi="Garamond"/>
          <w:lang w:val="en-AU"/>
        </w:rPr>
        <w:t>Identify the principal LF research challenges for today</w:t>
      </w:r>
    </w:p>
    <w:p w:rsidR="00A00C67" w:rsidRDefault="00A00C67" w:rsidP="00A00C67">
      <w:pPr>
        <w:rPr>
          <w:rFonts w:ascii="Garamond" w:hAnsi="Garamond"/>
          <w:lang w:val="en-AU"/>
        </w:rPr>
      </w:pPr>
    </w:p>
    <w:p w:rsidR="00A00C67" w:rsidRDefault="00A00C67" w:rsidP="00A00C67">
      <w:pPr>
        <w:rPr>
          <w:rFonts w:ascii="Garamond" w:hAnsi="Garamond"/>
          <w:lang w:val="en-AU"/>
        </w:rPr>
      </w:pPr>
      <w:r>
        <w:rPr>
          <w:rFonts w:ascii="Garamond" w:hAnsi="Garamond"/>
          <w:lang w:val="en-AU"/>
        </w:rPr>
        <w:t xml:space="preserve">It was noted that there are different kinds of research – basic -&gt;translational -&gt; operational -&gt;implementation </w:t>
      </w:r>
      <w:r w:rsidR="00ED4BD9" w:rsidRPr="00F13FE5">
        <w:rPr>
          <w:rFonts w:ascii="Garamond" w:hAnsi="Garamond"/>
          <w:noProof/>
          <w:lang w:val="en-AU"/>
        </w:rPr>
        <w:drawing>
          <wp:inline distT="0" distB="0" distL="0" distR="0">
            <wp:extent cx="5723255" cy="4292600"/>
            <wp:effectExtent l="0" t="0" r="0" b="0"/>
            <wp:docPr id="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3255" cy="4292600"/>
                    </a:xfrm>
                    <a:prstGeom prst="rect">
                      <a:avLst/>
                    </a:prstGeom>
                    <a:noFill/>
                    <a:ln>
                      <a:noFill/>
                    </a:ln>
                  </pic:spPr>
                </pic:pic>
              </a:graphicData>
            </a:graphic>
          </wp:inline>
        </w:drawing>
      </w:r>
    </w:p>
    <w:p w:rsidR="00A00C67" w:rsidRDefault="00A00C67" w:rsidP="00A00C67">
      <w:pPr>
        <w:rPr>
          <w:rFonts w:ascii="Garamond" w:hAnsi="Garamond"/>
          <w:lang w:val="en-AU"/>
        </w:rPr>
      </w:pPr>
    </w:p>
    <w:p w:rsidR="00A00C67" w:rsidRPr="00A00C67" w:rsidRDefault="00A00C67" w:rsidP="00A00C67">
      <w:pPr>
        <w:rPr>
          <w:rFonts w:ascii="Garamond" w:hAnsi="Garamond"/>
          <w:lang w:val="en-AU"/>
        </w:rPr>
      </w:pPr>
      <w:r>
        <w:rPr>
          <w:rFonts w:ascii="Garamond" w:hAnsi="Garamond"/>
          <w:lang w:val="en-AU"/>
        </w:rPr>
        <w:t xml:space="preserve">LF research </w:t>
      </w:r>
      <w:r w:rsidR="003A09BE">
        <w:rPr>
          <w:rFonts w:ascii="Garamond" w:hAnsi="Garamond"/>
          <w:lang w:val="en-AU"/>
        </w:rPr>
        <w:t>is</w:t>
      </w:r>
      <w:r>
        <w:rPr>
          <w:rFonts w:ascii="Garamond" w:hAnsi="Garamond"/>
          <w:lang w:val="en-AU"/>
        </w:rPr>
        <w:t xml:space="preserve"> 150 years old, the first 90 years (1860’s-1940’s), the next 40 years (1950’s-1990’s) and current (from 2000) which is based on </w:t>
      </w:r>
      <w:r w:rsidR="003A09BE">
        <w:rPr>
          <w:rFonts w:ascii="Garamond" w:hAnsi="Garamond"/>
          <w:lang w:val="en-AU"/>
        </w:rPr>
        <w:t xml:space="preserve">the </w:t>
      </w:r>
      <w:r>
        <w:rPr>
          <w:rFonts w:ascii="Garamond" w:hAnsi="Garamond"/>
          <w:lang w:val="en-AU"/>
        </w:rPr>
        <w:t>GPELF</w:t>
      </w:r>
      <w:r w:rsidR="003A09BE">
        <w:rPr>
          <w:rFonts w:ascii="Garamond" w:hAnsi="Garamond"/>
          <w:lang w:val="en-AU"/>
        </w:rPr>
        <w:t xml:space="preserve"> which was created by WHO and is based on the concept of MDA and moving to be more operational as the countries followed the guidelines to launch and manage elimination programmes.</w:t>
      </w:r>
    </w:p>
    <w:p w:rsidR="00BF2625" w:rsidRDefault="00BF2625" w:rsidP="00BF2625">
      <w:pPr>
        <w:rPr>
          <w:rFonts w:ascii="Garamond" w:hAnsi="Garamond"/>
          <w:lang w:val="en-AU"/>
        </w:rPr>
      </w:pPr>
    </w:p>
    <w:p w:rsidR="00BF2625" w:rsidRDefault="00ED4BD9" w:rsidP="00BF2625">
      <w:pPr>
        <w:rPr>
          <w:rFonts w:ascii="Garamond" w:hAnsi="Garamond"/>
        </w:rPr>
      </w:pPr>
      <w:r>
        <w:rPr>
          <w:noProof/>
        </w:rPr>
        <w:lastRenderedPageBreak/>
        <w:drawing>
          <wp:anchor distT="0" distB="0" distL="114300" distR="114300" simplePos="0" relativeHeight="251633664" behindDoc="1" locked="0" layoutInCell="1" allowOverlap="1">
            <wp:simplePos x="0" y="0"/>
            <wp:positionH relativeFrom="column">
              <wp:posOffset>-635</wp:posOffset>
            </wp:positionH>
            <wp:positionV relativeFrom="paragraph">
              <wp:posOffset>1123950</wp:posOffset>
            </wp:positionV>
            <wp:extent cx="5762625" cy="4238625"/>
            <wp:effectExtent l="0" t="0" r="9525" b="9525"/>
            <wp:wrapTight wrapText="bothSides">
              <wp:wrapPolygon edited="0">
                <wp:start x="0" y="0"/>
                <wp:lineTo x="0" y="21551"/>
                <wp:lineTo x="21564" y="21551"/>
                <wp:lineTo x="21564" y="0"/>
                <wp:lineTo x="0" y="0"/>
              </wp:wrapPolygon>
            </wp:wrapTight>
            <wp:docPr id="6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rotWithShape="1">
                    <a:blip r:embed="rId25">
                      <a:extLst>
                        <a:ext uri="{28A0092B-C50C-407E-A947-70E740481C1C}">
                          <a14:useLocalDpi xmlns:a14="http://schemas.microsoft.com/office/drawing/2010/main" val="0"/>
                        </a:ext>
                      </a:extLst>
                    </a:blip>
                    <a:srcRect r="-610" b="1330"/>
                    <a:stretch/>
                  </pic:blipFill>
                  <pic:spPr bwMode="auto">
                    <a:xfrm>
                      <a:off x="0" y="0"/>
                      <a:ext cx="5762625" cy="423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09BE">
        <w:rPr>
          <w:rFonts w:ascii="Garamond" w:hAnsi="Garamond"/>
        </w:rPr>
        <w:t>Recent LF research would not be possible without significant donor support from the Bill &amp; Melinda Gates Foundation, UK Aid, GSK, MDP and USAID, the nature of which is driven by the need to solve specific problems.  Research is carried out by national LF programmes and is undertaken as multi-country efforts.  The goal of all research is to find best practices and sufficient data for WHO to create new guidance.  Outcomes of the research has resulted in a number of WHO guidelines and refined guidelines.</w:t>
      </w:r>
    </w:p>
    <w:p w:rsidR="008A4A34" w:rsidRDefault="008A4A34" w:rsidP="00BF2625">
      <w:pPr>
        <w:rPr>
          <w:rFonts w:ascii="Garamond" w:hAnsi="Garamond"/>
        </w:rPr>
      </w:pPr>
    </w:p>
    <w:p w:rsidR="008A4A34" w:rsidRDefault="008A4A34" w:rsidP="00BF2625">
      <w:pPr>
        <w:rPr>
          <w:rFonts w:ascii="Garamond" w:hAnsi="Garamond"/>
        </w:rPr>
      </w:pPr>
      <w:r>
        <w:rPr>
          <w:rFonts w:ascii="Garamond" w:hAnsi="Garamond"/>
        </w:rPr>
        <w:t>Early research needs which are now largely addressed included the need for tools to detect LF infection, how to resolve mapping uncertainties, how to monitor MDAs in real time and how to track the MDA drug supply chain</w:t>
      </w:r>
      <w:r w:rsidR="00E55F29">
        <w:rPr>
          <w:rFonts w:ascii="Garamond" w:hAnsi="Garamond"/>
        </w:rPr>
        <w:t>.  Newer operational research challenges are the need for new diagnostic tools, the need to resolve mapping uncertainties, how to monitor MDA in real time and track supplies in real time.</w:t>
      </w:r>
    </w:p>
    <w:p w:rsidR="00544A8E" w:rsidRDefault="00544A8E" w:rsidP="00BF2625">
      <w:pPr>
        <w:rPr>
          <w:rFonts w:ascii="Garamond" w:hAnsi="Garamond"/>
        </w:rPr>
      </w:pPr>
    </w:p>
    <w:p w:rsidR="00544A8E" w:rsidRDefault="00544A8E" w:rsidP="00BF2625">
      <w:pPr>
        <w:rPr>
          <w:rFonts w:ascii="Garamond" w:hAnsi="Garamond"/>
        </w:rPr>
      </w:pPr>
      <w:r>
        <w:rPr>
          <w:rFonts w:ascii="Garamond" w:hAnsi="Garamond"/>
        </w:rPr>
        <w:t>Other operational research, discussed later in this report, covers:</w:t>
      </w:r>
    </w:p>
    <w:p w:rsidR="00544A8E" w:rsidRDefault="00544A8E" w:rsidP="00292BC0">
      <w:pPr>
        <w:numPr>
          <w:ilvl w:val="0"/>
          <w:numId w:val="6"/>
        </w:numPr>
        <w:rPr>
          <w:rFonts w:ascii="Garamond" w:hAnsi="Garamond"/>
        </w:rPr>
      </w:pPr>
      <w:r>
        <w:rPr>
          <w:rFonts w:ascii="Garamond" w:hAnsi="Garamond"/>
        </w:rPr>
        <w:t>The ‘second pillar’ of GPELF providing optimal access and card for managing individuals affected with LF</w:t>
      </w:r>
    </w:p>
    <w:p w:rsidR="00544A8E" w:rsidRDefault="00544A8E" w:rsidP="00292BC0">
      <w:pPr>
        <w:numPr>
          <w:ilvl w:val="0"/>
          <w:numId w:val="6"/>
        </w:numPr>
        <w:rPr>
          <w:rFonts w:ascii="Garamond" w:hAnsi="Garamond"/>
        </w:rPr>
      </w:pPr>
      <w:r>
        <w:rPr>
          <w:rFonts w:ascii="Garamond" w:hAnsi="Garamond"/>
        </w:rPr>
        <w:t>Hastening an exit-strategy for delayed programmes – IDA (triple drug therapy – ivermectin, diethylcarbamazine, albendazole) and development of a comprehensive protocol to address this.</w:t>
      </w:r>
    </w:p>
    <w:p w:rsidR="00544A8E" w:rsidRDefault="00544A8E" w:rsidP="00544A8E">
      <w:pPr>
        <w:rPr>
          <w:rFonts w:ascii="Garamond" w:hAnsi="Garamond"/>
        </w:rPr>
      </w:pPr>
    </w:p>
    <w:p w:rsidR="00544A8E" w:rsidRDefault="00544A8E" w:rsidP="00544A8E">
      <w:pPr>
        <w:rPr>
          <w:rFonts w:ascii="Garamond" w:hAnsi="Garamond"/>
        </w:rPr>
      </w:pPr>
      <w:r>
        <w:rPr>
          <w:rFonts w:ascii="Garamond" w:hAnsi="Garamond"/>
        </w:rPr>
        <w:t>Later operational research will need:</w:t>
      </w:r>
    </w:p>
    <w:p w:rsidR="00544A8E" w:rsidRDefault="00544A8E" w:rsidP="00292BC0">
      <w:pPr>
        <w:numPr>
          <w:ilvl w:val="0"/>
          <w:numId w:val="7"/>
        </w:numPr>
        <w:rPr>
          <w:rFonts w:ascii="Garamond" w:hAnsi="Garamond"/>
        </w:rPr>
      </w:pPr>
      <w:r>
        <w:rPr>
          <w:rFonts w:ascii="Garamond" w:hAnsi="Garamond"/>
        </w:rPr>
        <w:t>best tools to detect LF for the endgame</w:t>
      </w:r>
    </w:p>
    <w:p w:rsidR="00544A8E" w:rsidRDefault="00544A8E" w:rsidP="00292BC0">
      <w:pPr>
        <w:numPr>
          <w:ilvl w:val="0"/>
          <w:numId w:val="7"/>
        </w:numPr>
        <w:rPr>
          <w:rFonts w:ascii="Garamond" w:hAnsi="Garamond"/>
        </w:rPr>
      </w:pPr>
      <w:r>
        <w:rPr>
          <w:rFonts w:ascii="Garamond" w:hAnsi="Garamond"/>
        </w:rPr>
        <w:t>best strategy to assess post-MDA period</w:t>
      </w:r>
    </w:p>
    <w:p w:rsidR="00544A8E" w:rsidRDefault="00544A8E" w:rsidP="00292BC0">
      <w:pPr>
        <w:numPr>
          <w:ilvl w:val="0"/>
          <w:numId w:val="7"/>
        </w:numPr>
        <w:rPr>
          <w:rFonts w:ascii="Garamond" w:hAnsi="Garamond"/>
        </w:rPr>
      </w:pPr>
      <w:r>
        <w:rPr>
          <w:rFonts w:ascii="Garamond" w:hAnsi="Garamond"/>
        </w:rPr>
        <w:t>best strategy for post-programme surveillance</w:t>
      </w:r>
    </w:p>
    <w:p w:rsidR="000B0B20" w:rsidRDefault="00544A8E" w:rsidP="00292BC0">
      <w:pPr>
        <w:numPr>
          <w:ilvl w:val="0"/>
          <w:numId w:val="7"/>
        </w:numPr>
        <w:rPr>
          <w:rFonts w:ascii="Garamond" w:hAnsi="Garamond"/>
        </w:rPr>
      </w:pPr>
      <w:r w:rsidRPr="000B0B20">
        <w:rPr>
          <w:rFonts w:ascii="Garamond" w:hAnsi="Garamond"/>
        </w:rPr>
        <w:lastRenderedPageBreak/>
        <w:t>harmonization with NTD and other programmes including monitoring and evaluation and surveillance platforms</w:t>
      </w:r>
    </w:p>
    <w:p w:rsidR="000B0B20" w:rsidRPr="00BD05FE" w:rsidRDefault="00ED4BD9" w:rsidP="00AD35C5">
      <w:pPr>
        <w:rPr>
          <w:rFonts w:ascii="Garamond" w:hAnsi="Garamond"/>
          <w:b/>
          <w:sz w:val="32"/>
          <w:szCs w:val="32"/>
        </w:rPr>
      </w:pPr>
      <w:r>
        <w:rPr>
          <w:noProof/>
        </w:rPr>
        <w:drawing>
          <wp:anchor distT="0" distB="0" distL="114300" distR="114300" simplePos="0" relativeHeight="251634688" behindDoc="1" locked="0" layoutInCell="1" allowOverlap="1">
            <wp:simplePos x="0" y="0"/>
            <wp:positionH relativeFrom="column">
              <wp:posOffset>0</wp:posOffset>
            </wp:positionH>
            <wp:positionV relativeFrom="paragraph">
              <wp:posOffset>260985</wp:posOffset>
            </wp:positionV>
            <wp:extent cx="5727700" cy="4295775"/>
            <wp:effectExtent l="0" t="0" r="0" b="0"/>
            <wp:wrapTight wrapText="bothSides">
              <wp:wrapPolygon edited="0">
                <wp:start x="0" y="0"/>
                <wp:lineTo x="0" y="21520"/>
                <wp:lineTo x="21552" y="21520"/>
                <wp:lineTo x="21552" y="0"/>
                <wp:lineTo x="0" y="0"/>
              </wp:wrapPolygon>
            </wp:wrapTight>
            <wp:docPr id="59"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B20">
        <w:rPr>
          <w:rFonts w:ascii="Garamond" w:hAnsi="Garamond"/>
        </w:rPr>
        <w:br w:type="page"/>
      </w:r>
      <w:r w:rsidR="00AD35C5" w:rsidRPr="00BD05FE">
        <w:rPr>
          <w:rFonts w:ascii="Garamond" w:hAnsi="Garamond"/>
          <w:b/>
          <w:sz w:val="32"/>
          <w:szCs w:val="32"/>
        </w:rPr>
        <w:lastRenderedPageBreak/>
        <w:t>ALTERNATIVE REGIMENS AND SUSTAINING EFFECTIVE MDA COVERAGE</w:t>
      </w:r>
    </w:p>
    <w:p w:rsidR="003A09BE" w:rsidRPr="0013253B" w:rsidRDefault="00AD35C5" w:rsidP="00AD35C5">
      <w:pPr>
        <w:pStyle w:val="NoSpacing"/>
        <w:rPr>
          <w:rFonts w:ascii="Garamond" w:hAnsi="Garamond"/>
          <w:b/>
          <w:sz w:val="28"/>
          <w:szCs w:val="28"/>
        </w:rPr>
      </w:pPr>
      <w:r w:rsidRPr="0013253B">
        <w:rPr>
          <w:rFonts w:ascii="Garamond" w:hAnsi="Garamond"/>
          <w:b/>
          <w:sz w:val="28"/>
          <w:szCs w:val="28"/>
        </w:rPr>
        <w:t>M</w:t>
      </w:r>
      <w:r w:rsidR="004768C4" w:rsidRPr="0013253B">
        <w:rPr>
          <w:rFonts w:ascii="Garamond" w:hAnsi="Garamond"/>
          <w:b/>
          <w:sz w:val="28"/>
          <w:szCs w:val="28"/>
        </w:rPr>
        <w:t>oderator:</w:t>
      </w:r>
      <w:r w:rsidR="00714D3A" w:rsidRPr="0013253B">
        <w:rPr>
          <w:rFonts w:ascii="Garamond" w:hAnsi="Garamond"/>
          <w:b/>
          <w:sz w:val="28"/>
          <w:szCs w:val="28"/>
        </w:rPr>
        <w:t xml:space="preserve"> </w:t>
      </w:r>
      <w:r w:rsidRPr="0013253B">
        <w:rPr>
          <w:rFonts w:ascii="Garamond" w:hAnsi="Garamond"/>
          <w:b/>
          <w:sz w:val="28"/>
          <w:szCs w:val="28"/>
        </w:rPr>
        <w:t xml:space="preserve">Alison </w:t>
      </w:r>
      <w:proofErr w:type="spellStart"/>
      <w:r w:rsidRPr="0013253B">
        <w:rPr>
          <w:rFonts w:ascii="Garamond" w:hAnsi="Garamond"/>
          <w:b/>
          <w:sz w:val="28"/>
          <w:szCs w:val="28"/>
        </w:rPr>
        <w:t>Krentel</w:t>
      </w:r>
      <w:proofErr w:type="spellEnd"/>
    </w:p>
    <w:p w:rsidR="00AD35C5" w:rsidRDefault="00AD35C5" w:rsidP="00AD35C5">
      <w:pPr>
        <w:pStyle w:val="NoSpacing"/>
        <w:rPr>
          <w:rFonts w:ascii="Garamond" w:hAnsi="Garamond"/>
          <w:b/>
        </w:rPr>
      </w:pPr>
    </w:p>
    <w:p w:rsidR="00400D0E" w:rsidRPr="0013253B" w:rsidRDefault="006D373C" w:rsidP="00400D0E">
      <w:pPr>
        <w:pStyle w:val="NoSpacing"/>
        <w:rPr>
          <w:rFonts w:ascii="Garamond" w:hAnsi="Garamond"/>
          <w:b/>
          <w:sz w:val="28"/>
          <w:szCs w:val="28"/>
        </w:rPr>
      </w:pPr>
      <w:r w:rsidRPr="0013253B">
        <w:rPr>
          <w:rFonts w:ascii="Garamond" w:hAnsi="Garamond"/>
          <w:b/>
          <w:sz w:val="28"/>
          <w:szCs w:val="28"/>
        </w:rPr>
        <w:t>I</w:t>
      </w:r>
      <w:r w:rsidR="002D2894" w:rsidRPr="0013253B">
        <w:rPr>
          <w:rFonts w:ascii="Garamond" w:hAnsi="Garamond"/>
          <w:b/>
          <w:sz w:val="28"/>
          <w:szCs w:val="28"/>
        </w:rPr>
        <w:t>ndia’s accelerated plan for the elimination of lymphatic filariasis</w:t>
      </w:r>
    </w:p>
    <w:p w:rsidR="00400D0E" w:rsidRDefault="00400D0E" w:rsidP="00400D0E">
      <w:pPr>
        <w:pStyle w:val="NoSpacing"/>
        <w:rPr>
          <w:rFonts w:ascii="Garamond" w:hAnsi="Garamond"/>
          <w:b/>
        </w:rPr>
      </w:pPr>
      <w:r>
        <w:rPr>
          <w:rFonts w:ascii="Garamond" w:hAnsi="Garamond"/>
          <w:b/>
        </w:rPr>
        <w:t>Nupur Roy</w:t>
      </w:r>
    </w:p>
    <w:p w:rsidR="00400D0E" w:rsidRDefault="00400D0E" w:rsidP="00400D0E">
      <w:pPr>
        <w:pStyle w:val="NoSpacing"/>
        <w:rPr>
          <w:rFonts w:ascii="Garamond" w:hAnsi="Garamond"/>
        </w:rPr>
      </w:pPr>
      <w:r>
        <w:rPr>
          <w:rFonts w:ascii="Garamond" w:hAnsi="Garamond"/>
        </w:rPr>
        <w:t xml:space="preserve">In India, 99% of LF infection is caused by </w:t>
      </w:r>
      <w:proofErr w:type="spellStart"/>
      <w:r>
        <w:rPr>
          <w:rFonts w:ascii="Garamond" w:hAnsi="Garamond"/>
          <w:i/>
        </w:rPr>
        <w:t>Wucherereria</w:t>
      </w:r>
      <w:proofErr w:type="spellEnd"/>
      <w:r>
        <w:rPr>
          <w:rFonts w:ascii="Garamond" w:hAnsi="Garamond"/>
          <w:i/>
        </w:rPr>
        <w:t xml:space="preserve"> </w:t>
      </w:r>
      <w:proofErr w:type="spellStart"/>
      <w:r>
        <w:rPr>
          <w:rFonts w:ascii="Garamond" w:hAnsi="Garamond"/>
          <w:i/>
        </w:rPr>
        <w:t>bancrofti</w:t>
      </w:r>
      <w:proofErr w:type="spellEnd"/>
      <w:r>
        <w:rPr>
          <w:rFonts w:ascii="Garamond" w:hAnsi="Garamond"/>
        </w:rPr>
        <w:t xml:space="preserve">.  Remaining infections are caused by </w:t>
      </w:r>
      <w:proofErr w:type="spellStart"/>
      <w:r>
        <w:rPr>
          <w:rFonts w:ascii="Garamond" w:hAnsi="Garamond"/>
          <w:i/>
        </w:rPr>
        <w:t>Brugia</w:t>
      </w:r>
      <w:proofErr w:type="spellEnd"/>
      <w:r>
        <w:rPr>
          <w:rFonts w:ascii="Garamond" w:hAnsi="Garamond"/>
          <w:i/>
        </w:rPr>
        <w:t xml:space="preserve"> </w:t>
      </w:r>
      <w:proofErr w:type="spellStart"/>
      <w:proofErr w:type="gramStart"/>
      <w:r>
        <w:rPr>
          <w:rFonts w:ascii="Garamond" w:hAnsi="Garamond"/>
          <w:i/>
        </w:rPr>
        <w:t>malayi</w:t>
      </w:r>
      <w:proofErr w:type="spellEnd"/>
      <w:r>
        <w:rPr>
          <w:rFonts w:ascii="Garamond" w:hAnsi="Garamond"/>
          <w:i/>
        </w:rPr>
        <w:t xml:space="preserve">  </w:t>
      </w:r>
      <w:proofErr w:type="spellStart"/>
      <w:r>
        <w:rPr>
          <w:rFonts w:ascii="Garamond" w:hAnsi="Garamond"/>
          <w:i/>
        </w:rPr>
        <w:t>B</w:t>
      </w:r>
      <w:proofErr w:type="gramEnd"/>
      <w:r>
        <w:rPr>
          <w:rFonts w:ascii="Garamond" w:hAnsi="Garamond"/>
          <w:i/>
        </w:rPr>
        <w:t>.malayi</w:t>
      </w:r>
      <w:proofErr w:type="spellEnd"/>
      <w:r>
        <w:rPr>
          <w:rFonts w:ascii="Garamond" w:hAnsi="Garamond"/>
          <w:i/>
        </w:rPr>
        <w:t xml:space="preserve"> </w:t>
      </w:r>
      <w:r>
        <w:rPr>
          <w:rFonts w:ascii="Garamond" w:hAnsi="Garamond"/>
        </w:rPr>
        <w:t>has been reported from Kerala, Orissa, Tamil Nadu, Andhra Pradesh, Madhya Pradesh, Assam and West Bengal.</w:t>
      </w:r>
    </w:p>
    <w:p w:rsidR="00400D0E" w:rsidRDefault="00400D0E" w:rsidP="00400D0E">
      <w:pPr>
        <w:pStyle w:val="NoSpacing"/>
        <w:rPr>
          <w:rFonts w:ascii="Garamond" w:hAnsi="Garamond"/>
        </w:rPr>
      </w:pPr>
    </w:p>
    <w:p w:rsidR="00400D0E" w:rsidRDefault="00ED4BD9" w:rsidP="00400D0E">
      <w:pPr>
        <w:pStyle w:val="NoSpacing"/>
        <w:rPr>
          <w:rFonts w:ascii="Garamond" w:hAnsi="Garamond"/>
        </w:rPr>
      </w:pPr>
      <w:r>
        <w:rPr>
          <w:noProof/>
        </w:rPr>
        <w:drawing>
          <wp:anchor distT="0" distB="0" distL="114300" distR="114300" simplePos="0" relativeHeight="251637760" behindDoc="1" locked="0" layoutInCell="1" allowOverlap="1">
            <wp:simplePos x="0" y="0"/>
            <wp:positionH relativeFrom="column">
              <wp:posOffset>0</wp:posOffset>
            </wp:positionH>
            <wp:positionV relativeFrom="paragraph">
              <wp:posOffset>354965</wp:posOffset>
            </wp:positionV>
            <wp:extent cx="5727700" cy="4295775"/>
            <wp:effectExtent l="0" t="0" r="0" b="0"/>
            <wp:wrapTight wrapText="bothSides">
              <wp:wrapPolygon edited="0">
                <wp:start x="0" y="0"/>
                <wp:lineTo x="0" y="21520"/>
                <wp:lineTo x="21552" y="21520"/>
                <wp:lineTo x="21552" y="0"/>
                <wp:lineTo x="0" y="0"/>
              </wp:wrapPolygon>
            </wp:wrapTight>
            <wp:docPr id="5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D0E">
        <w:rPr>
          <w:rFonts w:ascii="Garamond" w:hAnsi="Garamond"/>
        </w:rPr>
        <w:t>Twenty</w:t>
      </w:r>
      <w:r w:rsidR="00243060">
        <w:rPr>
          <w:rFonts w:ascii="Garamond" w:hAnsi="Garamond"/>
        </w:rPr>
        <w:t>-</w:t>
      </w:r>
      <w:r w:rsidR="00400D0E">
        <w:rPr>
          <w:rFonts w:ascii="Garamond" w:hAnsi="Garamond"/>
        </w:rPr>
        <w:t xml:space="preserve">one states are endemic for LF with 650 million people in 256 districts are at risk of LF.  0.38 million have hydrocele and 0.84 million have </w:t>
      </w:r>
      <w:proofErr w:type="spellStart"/>
      <w:r w:rsidR="00400D0E">
        <w:rPr>
          <w:rFonts w:ascii="Garamond" w:hAnsi="Garamond"/>
        </w:rPr>
        <w:t>lymphodema</w:t>
      </w:r>
      <w:proofErr w:type="spellEnd"/>
      <w:r w:rsidR="00400D0E">
        <w:rPr>
          <w:rFonts w:ascii="Garamond" w:hAnsi="Garamond"/>
        </w:rPr>
        <w:t>.</w:t>
      </w:r>
    </w:p>
    <w:p w:rsidR="00400D0E" w:rsidRDefault="00400D0E" w:rsidP="00400D0E">
      <w:pPr>
        <w:pStyle w:val="NoSpacing"/>
        <w:rPr>
          <w:rFonts w:ascii="Garamond" w:hAnsi="Garamond"/>
        </w:rPr>
      </w:pPr>
      <w:r>
        <w:rPr>
          <w:rFonts w:ascii="Garamond" w:hAnsi="Garamond"/>
        </w:rPr>
        <w:t xml:space="preserve">The National Filaria Control Programme (NFCP) was launched in 1955 to </w:t>
      </w:r>
    </w:p>
    <w:p w:rsidR="00400D0E" w:rsidRDefault="00400D0E" w:rsidP="00292BC0">
      <w:pPr>
        <w:pStyle w:val="NoSpacing"/>
        <w:numPr>
          <w:ilvl w:val="0"/>
          <w:numId w:val="8"/>
        </w:numPr>
        <w:rPr>
          <w:rFonts w:ascii="Garamond" w:hAnsi="Garamond"/>
        </w:rPr>
      </w:pPr>
      <w:r>
        <w:rPr>
          <w:rFonts w:ascii="Garamond" w:hAnsi="Garamond"/>
        </w:rPr>
        <w:t>delimit the problem of filariasis</w:t>
      </w:r>
    </w:p>
    <w:p w:rsidR="00400D0E" w:rsidRDefault="00400D0E" w:rsidP="00292BC0">
      <w:pPr>
        <w:pStyle w:val="NoSpacing"/>
        <w:numPr>
          <w:ilvl w:val="0"/>
          <w:numId w:val="8"/>
        </w:numPr>
        <w:rPr>
          <w:rFonts w:ascii="Garamond" w:hAnsi="Garamond"/>
        </w:rPr>
      </w:pPr>
      <w:r>
        <w:rPr>
          <w:rFonts w:ascii="Garamond" w:hAnsi="Garamond"/>
        </w:rPr>
        <w:t>conduct field studies to evaluate the control method</w:t>
      </w:r>
    </w:p>
    <w:p w:rsidR="00400D0E" w:rsidRDefault="00400D0E" w:rsidP="00292BC0">
      <w:pPr>
        <w:pStyle w:val="NoSpacing"/>
        <w:numPr>
          <w:ilvl w:val="0"/>
          <w:numId w:val="8"/>
        </w:numPr>
        <w:rPr>
          <w:rFonts w:ascii="Garamond" w:hAnsi="Garamond"/>
        </w:rPr>
      </w:pPr>
      <w:r>
        <w:rPr>
          <w:rFonts w:ascii="Garamond" w:hAnsi="Garamond"/>
        </w:rPr>
        <w:t>train personnel to manage the programme</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From 1955 to 1960 3 methods of control were used</w:t>
      </w:r>
    </w:p>
    <w:p w:rsidR="00400D0E" w:rsidRDefault="00400D0E" w:rsidP="00292BC0">
      <w:pPr>
        <w:pStyle w:val="NoSpacing"/>
        <w:numPr>
          <w:ilvl w:val="0"/>
          <w:numId w:val="9"/>
        </w:numPr>
        <w:rPr>
          <w:rFonts w:ascii="Garamond" w:hAnsi="Garamond"/>
        </w:rPr>
      </w:pPr>
      <w:r>
        <w:rPr>
          <w:rFonts w:ascii="Garamond" w:hAnsi="Garamond"/>
        </w:rPr>
        <w:t>Mass therapy with DEC</w:t>
      </w:r>
    </w:p>
    <w:p w:rsidR="00400D0E" w:rsidRDefault="00400D0E" w:rsidP="00292BC0">
      <w:pPr>
        <w:pStyle w:val="NoSpacing"/>
        <w:numPr>
          <w:ilvl w:val="0"/>
          <w:numId w:val="9"/>
        </w:numPr>
        <w:rPr>
          <w:rFonts w:ascii="Garamond" w:hAnsi="Garamond"/>
        </w:rPr>
      </w:pPr>
      <w:r>
        <w:rPr>
          <w:rFonts w:ascii="Garamond" w:hAnsi="Garamond"/>
        </w:rPr>
        <w:t>Anti-adult mosquito measures with residual insecticide in rural areas</w:t>
      </w:r>
    </w:p>
    <w:p w:rsidR="00400D0E" w:rsidRDefault="00400D0E" w:rsidP="00292BC0">
      <w:pPr>
        <w:pStyle w:val="NoSpacing"/>
        <w:numPr>
          <w:ilvl w:val="0"/>
          <w:numId w:val="9"/>
        </w:numPr>
        <w:rPr>
          <w:rFonts w:ascii="Garamond" w:hAnsi="Garamond"/>
        </w:rPr>
      </w:pPr>
      <w:r>
        <w:rPr>
          <w:rFonts w:ascii="Garamond" w:hAnsi="Garamond"/>
        </w:rPr>
        <w:t>Recurrent anti-larval measures at weekly intervals in urban areas</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lastRenderedPageBreak/>
        <w:t>Four assessments in 1960, 1970, 1984 and 1995 were undertaken, the last with the assistance of WHO.  A result of the critical analysis of existing control strategies (MDA, IRS) recommended the use of DEC in a phased manner.</w:t>
      </w:r>
    </w:p>
    <w:p w:rsidR="008D0B55" w:rsidRDefault="008D0B55"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The goal of the Morbidity Management and Disability Prevention (MMDP) programme was 100% geographical coverage.  Health facilities in every district with known patients would provide (</w:t>
      </w:r>
      <w:proofErr w:type="spellStart"/>
      <w:r>
        <w:rPr>
          <w:rFonts w:ascii="Garamond" w:hAnsi="Garamond"/>
        </w:rPr>
        <w:t>i</w:t>
      </w:r>
      <w:proofErr w:type="spellEnd"/>
      <w:r>
        <w:rPr>
          <w:rFonts w:ascii="Garamond" w:hAnsi="Garamond"/>
        </w:rPr>
        <w:t xml:space="preserve">) management of </w:t>
      </w:r>
      <w:proofErr w:type="spellStart"/>
      <w:r>
        <w:rPr>
          <w:rFonts w:ascii="Garamond" w:hAnsi="Garamond"/>
        </w:rPr>
        <w:t>lymphodema</w:t>
      </w:r>
      <w:proofErr w:type="spellEnd"/>
      <w:r>
        <w:rPr>
          <w:rFonts w:ascii="Garamond" w:hAnsi="Garamond"/>
        </w:rPr>
        <w:t>; (ii) treatment of LF infection; (iii) treatment of acute attacks; (iv) management and surgery of hydrocele.  The guiding principles would be to provide access to basic care for all patients, allowing flexible approaches to strategies for preventing and alleviating disabilities and integration, whenever possible, with other disease control programmes.</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The National Health Policy goal in 2002 was to eliminate LF by 2015, this was later extended to 2017.  In 2004 programmes were launched in 202 endemic districts of 20 states and subsequently scaled-up to cover all the 256 endemic districts targeting a population of circa 650 million.  In 2018 the LF status for the 21 endemic states was updated as per the table below.</w:t>
      </w:r>
    </w:p>
    <w:p w:rsidR="00400D0E" w:rsidRDefault="00122C32" w:rsidP="00400D0E">
      <w:pPr>
        <w:pStyle w:val="NoSpacing"/>
        <w:rPr>
          <w:rFonts w:ascii="Garamond" w:hAnsi="Garamond"/>
        </w:rPr>
      </w:pPr>
      <w:r>
        <w:rPr>
          <w:noProof/>
        </w:rPr>
        <w:drawing>
          <wp:anchor distT="0" distB="0" distL="114300" distR="114300" simplePos="0" relativeHeight="251638784" behindDoc="1" locked="0" layoutInCell="1" allowOverlap="1">
            <wp:simplePos x="0" y="0"/>
            <wp:positionH relativeFrom="column">
              <wp:posOffset>-66675</wp:posOffset>
            </wp:positionH>
            <wp:positionV relativeFrom="paragraph">
              <wp:posOffset>476250</wp:posOffset>
            </wp:positionV>
            <wp:extent cx="5772150" cy="3676650"/>
            <wp:effectExtent l="0" t="0" r="0" b="0"/>
            <wp:wrapTight wrapText="bothSides">
              <wp:wrapPolygon edited="0">
                <wp:start x="0" y="0"/>
                <wp:lineTo x="0" y="21488"/>
                <wp:lineTo x="21529" y="21488"/>
                <wp:lineTo x="21529" y="0"/>
                <wp:lineTo x="0" y="0"/>
              </wp:wrapPolygon>
            </wp:wrapTight>
            <wp:docPr id="5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rotWithShape="1">
                    <a:blip r:embed="rId28">
                      <a:extLst>
                        <a:ext uri="{28A0092B-C50C-407E-A947-70E740481C1C}">
                          <a14:useLocalDpi xmlns:a14="http://schemas.microsoft.com/office/drawing/2010/main" val="0"/>
                        </a:ext>
                      </a:extLst>
                    </a:blip>
                    <a:srcRect t="7270" r="394" b="5029"/>
                    <a:stretch/>
                  </pic:blipFill>
                  <pic:spPr bwMode="auto">
                    <a:xfrm>
                      <a:off x="0" y="0"/>
                      <a:ext cx="5772150" cy="367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0D0E" w:rsidRDefault="00400D0E" w:rsidP="00400D0E">
      <w:pPr>
        <w:pStyle w:val="NoSpacing"/>
        <w:rPr>
          <w:rFonts w:ascii="Garamond" w:hAnsi="Garamond"/>
        </w:rPr>
      </w:pPr>
      <w:r>
        <w:rPr>
          <w:rFonts w:ascii="Garamond" w:hAnsi="Garamond"/>
        </w:rPr>
        <w:br w:type="page"/>
      </w:r>
      <w:r>
        <w:rPr>
          <w:rFonts w:ascii="Garamond" w:hAnsi="Garamond"/>
        </w:rPr>
        <w:lastRenderedPageBreak/>
        <w:t xml:space="preserve">The morbidity status of number of </w:t>
      </w:r>
      <w:proofErr w:type="spellStart"/>
      <w:r>
        <w:rPr>
          <w:rFonts w:ascii="Garamond" w:hAnsi="Garamond"/>
        </w:rPr>
        <w:t>lymphodema</w:t>
      </w:r>
      <w:proofErr w:type="spellEnd"/>
      <w:r>
        <w:rPr>
          <w:rFonts w:ascii="Garamond" w:hAnsi="Garamond"/>
        </w:rPr>
        <w:t xml:space="preserve"> and hydrocele cases are indicated by the tables below.</w:t>
      </w:r>
    </w:p>
    <w:p w:rsidR="00400D0E" w:rsidRDefault="00ED4BD9" w:rsidP="00400D0E">
      <w:pPr>
        <w:pStyle w:val="NoSpacing"/>
        <w:rPr>
          <w:rFonts w:ascii="Garamond" w:hAnsi="Garamond"/>
        </w:rPr>
      </w:pPr>
      <w:r w:rsidRPr="00F13FE5">
        <w:rPr>
          <w:rFonts w:ascii="Garamond" w:hAnsi="Garamond"/>
          <w:noProof/>
        </w:rPr>
        <w:drawing>
          <wp:inline distT="0" distB="0" distL="0" distR="0">
            <wp:extent cx="5207000" cy="3903345"/>
            <wp:effectExtent l="0" t="0" r="0" b="0"/>
            <wp:docPr id="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7000" cy="3903345"/>
                    </a:xfrm>
                    <a:prstGeom prst="rect">
                      <a:avLst/>
                    </a:prstGeom>
                    <a:noFill/>
                    <a:ln>
                      <a:noFill/>
                    </a:ln>
                  </pic:spPr>
                </pic:pic>
              </a:graphicData>
            </a:graphic>
          </wp:inline>
        </w:drawing>
      </w:r>
    </w:p>
    <w:p w:rsidR="00400D0E" w:rsidRDefault="00400D0E" w:rsidP="00400D0E">
      <w:pPr>
        <w:pStyle w:val="NoSpacing"/>
        <w:rPr>
          <w:rFonts w:ascii="Garamond" w:hAnsi="Garamond"/>
        </w:rPr>
      </w:pPr>
    </w:p>
    <w:p w:rsidR="00400D0E" w:rsidRDefault="00ED4BD9" w:rsidP="00400D0E">
      <w:pPr>
        <w:pStyle w:val="NoSpacing"/>
        <w:rPr>
          <w:rFonts w:ascii="Garamond" w:hAnsi="Garamond"/>
        </w:rPr>
      </w:pPr>
      <w:r w:rsidRPr="00F13FE5">
        <w:rPr>
          <w:rFonts w:ascii="Garamond" w:hAnsi="Garamond"/>
          <w:noProof/>
        </w:rPr>
        <w:drawing>
          <wp:inline distT="0" distB="0" distL="0" distR="0">
            <wp:extent cx="5207000" cy="3903345"/>
            <wp:effectExtent l="0" t="0" r="0" b="0"/>
            <wp:docPr id="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7000" cy="3903345"/>
                    </a:xfrm>
                    <a:prstGeom prst="rect">
                      <a:avLst/>
                    </a:prstGeom>
                    <a:noFill/>
                    <a:ln>
                      <a:noFill/>
                    </a:ln>
                  </pic:spPr>
                </pic:pic>
              </a:graphicData>
            </a:graphic>
          </wp:inline>
        </w:drawing>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lastRenderedPageBreak/>
        <w:t xml:space="preserve">A number of challenges remain including MDA compliance, TAS failure, reporting of case from non-endemic districts, how to tackle ‘hard-core’ districts, the emergence of </w:t>
      </w:r>
      <w:proofErr w:type="spellStart"/>
      <w:r>
        <w:rPr>
          <w:rFonts w:ascii="Garamond" w:hAnsi="Garamond"/>
          <w:i/>
        </w:rPr>
        <w:t>Brugia</w:t>
      </w:r>
      <w:proofErr w:type="spellEnd"/>
      <w:r>
        <w:rPr>
          <w:rFonts w:ascii="Garamond" w:hAnsi="Garamond"/>
          <w:i/>
        </w:rPr>
        <w:t xml:space="preserve"> </w:t>
      </w:r>
      <w:proofErr w:type="spellStart"/>
      <w:r>
        <w:rPr>
          <w:rFonts w:ascii="Garamond" w:hAnsi="Garamond"/>
          <w:i/>
        </w:rPr>
        <w:t>malayi</w:t>
      </w:r>
      <w:proofErr w:type="spellEnd"/>
      <w:r>
        <w:rPr>
          <w:rFonts w:ascii="Garamond" w:hAnsi="Garamond"/>
        </w:rPr>
        <w:t xml:space="preserve"> in different pockets, difficulty in conducting night blood surveys and supply chain management.</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 xml:space="preserve">To address some of the challenges new initiatives were under consideration including triple drug therapy and/or with DEC fortified salt.  These initiatives are included in the ‘Accelerated Plan for the Elimination of Lymphatic Filariasis’ developed this year (2018).  A ‘National ELF Guideline’ for MDA and MMDP is in the process of development.  The use of FTS instead of mf surveys in the ‘hard-core’ districts has started.  Another innovation during MDA is house marking so it is clearly identified which houses have received treatment.  </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 xml:space="preserve">To accelerate the elimination of LF, partner support is vital.  WHO provides support for monitoring MDA, revising/developing the Guideline and logistical support for drugs and FTS and training.  ICMR is conducting the triple drug therapy study in </w:t>
      </w:r>
      <w:proofErr w:type="spellStart"/>
      <w:r>
        <w:rPr>
          <w:rFonts w:ascii="Garamond" w:hAnsi="Garamond"/>
        </w:rPr>
        <w:t>Yadgir</w:t>
      </w:r>
      <w:proofErr w:type="spellEnd"/>
      <w:r>
        <w:rPr>
          <w:rFonts w:ascii="Garamond" w:hAnsi="Garamond"/>
        </w:rPr>
        <w:t xml:space="preserve"> district; Project Concern International is providing social mobilisation in selected states; Global Health Strategy is undertaking national and selected state level advocacy and the German Leprosy Relief Association is assisting in the acceleration of MMDP activities in selected districts.</w:t>
      </w:r>
    </w:p>
    <w:p w:rsidR="00400D0E" w:rsidRDefault="00400D0E" w:rsidP="00400D0E">
      <w:pPr>
        <w:pStyle w:val="NoSpacing"/>
        <w:rPr>
          <w:rFonts w:ascii="Garamond" w:hAnsi="Garamond"/>
        </w:rPr>
      </w:pPr>
    </w:p>
    <w:p w:rsidR="00400D0E" w:rsidRPr="0013253B" w:rsidRDefault="00400D0E" w:rsidP="00400D0E">
      <w:pPr>
        <w:pStyle w:val="NoSpacing"/>
        <w:rPr>
          <w:rFonts w:ascii="Garamond" w:hAnsi="Garamond"/>
          <w:b/>
          <w:sz w:val="28"/>
          <w:szCs w:val="28"/>
        </w:rPr>
      </w:pPr>
    </w:p>
    <w:p w:rsidR="00400D0E" w:rsidRPr="0013253B" w:rsidRDefault="006D373C" w:rsidP="00400D0E">
      <w:pPr>
        <w:pStyle w:val="NoSpacing"/>
        <w:rPr>
          <w:rFonts w:ascii="Garamond" w:hAnsi="Garamond"/>
          <w:b/>
          <w:i/>
          <w:sz w:val="28"/>
          <w:szCs w:val="28"/>
        </w:rPr>
      </w:pPr>
      <w:r w:rsidRPr="0013253B">
        <w:rPr>
          <w:rFonts w:ascii="Garamond" w:hAnsi="Garamond"/>
          <w:b/>
          <w:i/>
          <w:sz w:val="28"/>
          <w:szCs w:val="28"/>
        </w:rPr>
        <w:t>DR NUPUR ROY’S PRESENTATION WAS SUPPORTED/FOLLOWED BY REPORTS FROM THREE STATES, GUJARAT, BIHAR AND KARNATAKA</w:t>
      </w:r>
    </w:p>
    <w:p w:rsidR="00400D0E" w:rsidRDefault="00400D0E" w:rsidP="00400D0E">
      <w:pPr>
        <w:pStyle w:val="NoSpacing"/>
        <w:rPr>
          <w:rFonts w:ascii="Garamond" w:hAnsi="Garamond"/>
        </w:rPr>
      </w:pPr>
    </w:p>
    <w:p w:rsidR="00400D0E" w:rsidRPr="0013253B" w:rsidRDefault="00400D0E" w:rsidP="00400D0E">
      <w:pPr>
        <w:pStyle w:val="NoSpacing"/>
        <w:rPr>
          <w:rFonts w:ascii="Garamond" w:hAnsi="Garamond"/>
          <w:b/>
          <w:sz w:val="28"/>
          <w:szCs w:val="28"/>
        </w:rPr>
      </w:pPr>
      <w:r w:rsidRPr="0013253B">
        <w:rPr>
          <w:rFonts w:ascii="Garamond" w:hAnsi="Garamond"/>
          <w:b/>
          <w:sz w:val="28"/>
          <w:szCs w:val="28"/>
        </w:rPr>
        <w:t>National Vector Borne Diseases Control Programme: Progress made by Gujarat</w:t>
      </w:r>
    </w:p>
    <w:p w:rsidR="00400D0E" w:rsidRDefault="00400D0E" w:rsidP="00400D0E">
      <w:pPr>
        <w:pStyle w:val="NoSpacing"/>
        <w:rPr>
          <w:rFonts w:ascii="Garamond" w:hAnsi="Garamond"/>
        </w:rPr>
      </w:pPr>
    </w:p>
    <w:p w:rsidR="00400D0E" w:rsidRDefault="00ED4BD9" w:rsidP="00400D0E">
      <w:pPr>
        <w:pStyle w:val="NoSpacing"/>
        <w:rPr>
          <w:rFonts w:ascii="Garamond" w:hAnsi="Garamond"/>
        </w:rPr>
      </w:pPr>
      <w:r>
        <w:rPr>
          <w:noProof/>
        </w:rPr>
        <w:drawing>
          <wp:anchor distT="0" distB="0" distL="114300" distR="114300" simplePos="0" relativeHeight="251639808" behindDoc="1" locked="0" layoutInCell="1" allowOverlap="1">
            <wp:simplePos x="0" y="0"/>
            <wp:positionH relativeFrom="column">
              <wp:posOffset>0</wp:posOffset>
            </wp:positionH>
            <wp:positionV relativeFrom="paragraph">
              <wp:posOffset>0</wp:posOffset>
            </wp:positionV>
            <wp:extent cx="5727700" cy="3221990"/>
            <wp:effectExtent l="0" t="0" r="0" b="0"/>
            <wp:wrapTight wrapText="bothSides">
              <wp:wrapPolygon edited="0">
                <wp:start x="0" y="0"/>
                <wp:lineTo x="0" y="21540"/>
                <wp:lineTo x="21552" y="21540"/>
                <wp:lineTo x="21552" y="0"/>
                <wp:lineTo x="0" y="0"/>
              </wp:wrapPolygon>
            </wp:wrapTight>
            <wp:docPr id="5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0D0E" w:rsidRDefault="00400D0E" w:rsidP="00400D0E">
      <w:pPr>
        <w:pStyle w:val="NoSpacing"/>
        <w:rPr>
          <w:rFonts w:ascii="Garamond" w:hAnsi="Garamond"/>
        </w:rPr>
      </w:pPr>
      <w:r>
        <w:rPr>
          <w:rFonts w:ascii="Garamond" w:hAnsi="Garamond"/>
        </w:rPr>
        <w:br w:type="page"/>
      </w:r>
      <w:r w:rsidR="00ED4BD9" w:rsidRPr="00F13FE5">
        <w:rPr>
          <w:rFonts w:ascii="Garamond" w:hAnsi="Garamond"/>
          <w:noProof/>
        </w:rPr>
        <w:lastRenderedPageBreak/>
        <w:drawing>
          <wp:inline distT="0" distB="0" distL="0" distR="0">
            <wp:extent cx="5732145" cy="3225800"/>
            <wp:effectExtent l="0" t="0" r="0" b="0"/>
            <wp:docPr id="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2145" cy="3225800"/>
                    </a:xfrm>
                    <a:prstGeom prst="rect">
                      <a:avLst/>
                    </a:prstGeom>
                    <a:noFill/>
                    <a:ln>
                      <a:noFill/>
                    </a:ln>
                  </pic:spPr>
                </pic:pic>
              </a:graphicData>
            </a:graphic>
          </wp:inline>
        </w:drawing>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8D0B55" w:rsidRDefault="00ED4BD9" w:rsidP="00400D0E">
      <w:pPr>
        <w:pStyle w:val="NoSpacing"/>
        <w:rPr>
          <w:rFonts w:ascii="Garamond" w:hAnsi="Garamond"/>
        </w:rPr>
      </w:pPr>
      <w:r>
        <w:rPr>
          <w:noProof/>
        </w:rPr>
        <w:drawing>
          <wp:anchor distT="0" distB="0" distL="114300" distR="114300" simplePos="0" relativeHeight="251641856" behindDoc="1" locked="0" layoutInCell="1" allowOverlap="1">
            <wp:simplePos x="0" y="0"/>
            <wp:positionH relativeFrom="column">
              <wp:posOffset>0</wp:posOffset>
            </wp:positionH>
            <wp:positionV relativeFrom="paragraph">
              <wp:posOffset>4445</wp:posOffset>
            </wp:positionV>
            <wp:extent cx="5727700" cy="3221990"/>
            <wp:effectExtent l="0" t="0" r="0" b="0"/>
            <wp:wrapTight wrapText="bothSides">
              <wp:wrapPolygon edited="0">
                <wp:start x="0" y="0"/>
                <wp:lineTo x="0" y="21540"/>
                <wp:lineTo x="21552" y="21540"/>
                <wp:lineTo x="21552" y="0"/>
                <wp:lineTo x="0" y="0"/>
              </wp:wrapPolygon>
            </wp:wrapTight>
            <wp:docPr id="5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1" locked="0" layoutInCell="1" allowOverlap="1">
            <wp:simplePos x="0" y="0"/>
            <wp:positionH relativeFrom="column">
              <wp:posOffset>0</wp:posOffset>
            </wp:positionH>
            <wp:positionV relativeFrom="paragraph">
              <wp:posOffset>0</wp:posOffset>
            </wp:positionV>
            <wp:extent cx="5727700" cy="3221990"/>
            <wp:effectExtent l="0" t="0" r="0" b="0"/>
            <wp:wrapTight wrapText="bothSides">
              <wp:wrapPolygon edited="0">
                <wp:start x="0" y="0"/>
                <wp:lineTo x="0" y="21540"/>
                <wp:lineTo x="21552" y="21540"/>
                <wp:lineTo x="21552" y="0"/>
                <wp:lineTo x="0" y="0"/>
              </wp:wrapPolygon>
            </wp:wrapTight>
            <wp:docPr id="5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sidR="00400D0E">
        <w:rPr>
          <w:rFonts w:ascii="Garamond" w:hAnsi="Garamond"/>
        </w:rPr>
        <w:t xml:space="preserve">A number of factors contributed to Gujarat’s success including inter-sectoral collaboration (women and child in addition to the education department were active partners for deployment </w:t>
      </w:r>
    </w:p>
    <w:p w:rsidR="00400D0E" w:rsidRDefault="00400D0E" w:rsidP="00400D0E">
      <w:pPr>
        <w:pStyle w:val="NoSpacing"/>
        <w:rPr>
          <w:rFonts w:ascii="Garamond" w:hAnsi="Garamond"/>
        </w:rPr>
      </w:pPr>
      <w:r>
        <w:rPr>
          <w:rFonts w:ascii="Garamond" w:hAnsi="Garamond"/>
        </w:rPr>
        <w:t>of distributors and administration of drugs); coordination within the health sector (medical colleges contributed by conducting independent assessments each year); reduction in coverage compliance gap to 4% (2015) from 12% (2011) and this was sustained in the following years and the availability of drugs and funds to conduct the programme.</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400D0E" w:rsidRDefault="00400D0E" w:rsidP="00400D0E">
      <w:pPr>
        <w:pStyle w:val="NoSpacing"/>
        <w:rPr>
          <w:rFonts w:ascii="Garamond" w:eastAsia="Times New Roman" w:hAnsi="Garamond" w:cs="Calibri"/>
        </w:rPr>
      </w:pPr>
      <w:r>
        <w:rPr>
          <w:rFonts w:ascii="Garamond" w:hAnsi="Garamond"/>
        </w:rPr>
        <w:lastRenderedPageBreak/>
        <w:t>The finds of the independent assessment were:</w:t>
      </w:r>
      <w:r>
        <w:rPr>
          <w:rFonts w:ascii="Garamond" w:hAnsi="Garamond"/>
        </w:rPr>
        <w:br/>
      </w:r>
    </w:p>
    <w:p w:rsidR="00400D0E" w:rsidRPr="00E932C7" w:rsidRDefault="00400D0E" w:rsidP="00292BC0">
      <w:pPr>
        <w:pStyle w:val="NoSpacing"/>
        <w:numPr>
          <w:ilvl w:val="0"/>
          <w:numId w:val="10"/>
        </w:numPr>
        <w:rPr>
          <w:rFonts w:ascii="Garamond" w:hAnsi="Garamond"/>
        </w:rPr>
      </w:pPr>
      <w:r w:rsidRPr="00E932C7">
        <w:rPr>
          <w:rFonts w:ascii="Garamond" w:eastAsia="Times New Roman" w:hAnsi="Garamond" w:cs="Calibri"/>
        </w:rPr>
        <w:t>Achieving adequate epidemiological and drug coverage is possible by actual field level operation of the program</w:t>
      </w:r>
      <w:r>
        <w:rPr>
          <w:rFonts w:ascii="Garamond" w:eastAsia="Times New Roman" w:hAnsi="Garamond" w:cs="Calibri"/>
        </w:rPr>
        <w:t>me</w:t>
      </w:r>
      <w:r w:rsidRPr="00E932C7">
        <w:rPr>
          <w:rFonts w:ascii="Garamond" w:eastAsia="Times New Roman" w:hAnsi="Garamond" w:cs="Calibri"/>
        </w:rPr>
        <w:t xml:space="preserve"> in large endemic areas. </w:t>
      </w:r>
    </w:p>
    <w:p w:rsidR="00400D0E" w:rsidRPr="00E932C7" w:rsidRDefault="00400D0E" w:rsidP="00292BC0">
      <w:pPr>
        <w:pStyle w:val="NoSpacing"/>
        <w:numPr>
          <w:ilvl w:val="0"/>
          <w:numId w:val="10"/>
        </w:numPr>
        <w:rPr>
          <w:rFonts w:ascii="Garamond" w:hAnsi="Garamond"/>
        </w:rPr>
      </w:pPr>
      <w:r w:rsidRPr="00E932C7">
        <w:rPr>
          <w:rFonts w:ascii="Garamond" w:eastAsia="Times New Roman" w:hAnsi="Garamond" w:cs="Calibri"/>
        </w:rPr>
        <w:t>Monitoring of coverage and impact indicator</w:t>
      </w:r>
      <w:r>
        <w:rPr>
          <w:rFonts w:ascii="Garamond" w:eastAsia="Times New Roman" w:hAnsi="Garamond" w:cs="Calibri"/>
        </w:rPr>
        <w:t>s</w:t>
      </w:r>
      <w:r w:rsidRPr="00E932C7">
        <w:rPr>
          <w:rFonts w:ascii="Garamond" w:eastAsia="Times New Roman" w:hAnsi="Garamond" w:cs="Calibri"/>
        </w:rPr>
        <w:t xml:space="preserve"> together informs decisions for reaching endpoint of MDA. </w:t>
      </w:r>
    </w:p>
    <w:p w:rsidR="00400D0E" w:rsidRPr="00E932C7" w:rsidRDefault="00400D0E" w:rsidP="00292BC0">
      <w:pPr>
        <w:pStyle w:val="NoSpacing"/>
        <w:numPr>
          <w:ilvl w:val="0"/>
          <w:numId w:val="10"/>
        </w:numPr>
        <w:rPr>
          <w:rFonts w:ascii="Garamond" w:hAnsi="Garamond"/>
        </w:rPr>
      </w:pPr>
      <w:r w:rsidRPr="00E932C7">
        <w:rPr>
          <w:rFonts w:ascii="Garamond" w:eastAsia="Times New Roman" w:hAnsi="Garamond" w:cs="Calibri"/>
        </w:rPr>
        <w:t xml:space="preserve">The impact indicator- microfilaria rate in all IUs of South Gujarat Region except </w:t>
      </w:r>
      <w:proofErr w:type="spellStart"/>
      <w:r w:rsidRPr="00E932C7">
        <w:rPr>
          <w:rFonts w:ascii="Garamond" w:eastAsia="Times New Roman" w:hAnsi="Garamond" w:cs="Calibri"/>
        </w:rPr>
        <w:t>Tapi</w:t>
      </w:r>
      <w:proofErr w:type="spellEnd"/>
      <w:r w:rsidRPr="00E932C7">
        <w:rPr>
          <w:rFonts w:ascii="Garamond" w:eastAsia="Times New Roman" w:hAnsi="Garamond" w:cs="Calibri"/>
        </w:rPr>
        <w:t xml:space="preserve"> has reached and remained less than one percent signalling end-points of MDA. </w:t>
      </w:r>
    </w:p>
    <w:p w:rsidR="00400D0E" w:rsidRPr="00E932C7" w:rsidRDefault="00400D0E" w:rsidP="00292BC0">
      <w:pPr>
        <w:pStyle w:val="NoSpacing"/>
        <w:numPr>
          <w:ilvl w:val="0"/>
          <w:numId w:val="10"/>
        </w:numPr>
        <w:rPr>
          <w:rFonts w:ascii="Garamond" w:hAnsi="Garamond"/>
        </w:rPr>
      </w:pPr>
      <w:r w:rsidRPr="00E932C7">
        <w:rPr>
          <w:rFonts w:ascii="Garamond" w:eastAsia="Times New Roman" w:hAnsi="Garamond" w:cs="Calibri"/>
        </w:rPr>
        <w:t>Post</w:t>
      </w:r>
      <w:r>
        <w:rPr>
          <w:rFonts w:ascii="Garamond" w:eastAsia="Times New Roman" w:hAnsi="Garamond" w:cs="Calibri"/>
        </w:rPr>
        <w:t>-</w:t>
      </w:r>
      <w:r w:rsidRPr="00E932C7">
        <w:rPr>
          <w:rFonts w:ascii="Garamond" w:eastAsia="Times New Roman" w:hAnsi="Garamond" w:cs="Calibri"/>
        </w:rPr>
        <w:t xml:space="preserve">MDA stringent monitoring </w:t>
      </w:r>
      <w:r>
        <w:rPr>
          <w:rFonts w:ascii="Garamond" w:eastAsia="Times New Roman" w:hAnsi="Garamond" w:cs="Calibri"/>
        </w:rPr>
        <w:t>by</w:t>
      </w:r>
      <w:r w:rsidRPr="00E932C7">
        <w:rPr>
          <w:rFonts w:ascii="Garamond" w:eastAsia="Times New Roman" w:hAnsi="Garamond" w:cs="Calibri"/>
        </w:rPr>
        <w:t xml:space="preserve"> TAS is recommended to keep vigil on maintenance of elimination </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A number of future challenges remain including (</w:t>
      </w:r>
      <w:proofErr w:type="spellStart"/>
      <w:r>
        <w:rPr>
          <w:rFonts w:ascii="Garamond" w:hAnsi="Garamond"/>
        </w:rPr>
        <w:t>i</w:t>
      </w:r>
      <w:proofErr w:type="spellEnd"/>
      <w:r>
        <w:rPr>
          <w:rFonts w:ascii="Garamond" w:hAnsi="Garamond"/>
        </w:rPr>
        <w:t>) large scale migration to the State from endemic areas; (ii) diminished priority once elimination is achieved; (iii) ensuring morbidity management of LF patients.</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p>
    <w:p w:rsidR="00400D0E" w:rsidRPr="0013253B" w:rsidRDefault="00400D0E" w:rsidP="00400D0E">
      <w:pPr>
        <w:pStyle w:val="NoSpacing"/>
        <w:rPr>
          <w:rFonts w:ascii="Garamond" w:hAnsi="Garamond"/>
          <w:b/>
          <w:sz w:val="28"/>
          <w:szCs w:val="28"/>
        </w:rPr>
      </w:pPr>
      <w:r w:rsidRPr="0013253B">
        <w:rPr>
          <w:rFonts w:ascii="Garamond" w:hAnsi="Garamond"/>
          <w:b/>
          <w:sz w:val="28"/>
          <w:szCs w:val="28"/>
        </w:rPr>
        <w:t>Elimination of Lymphatic Filariasis in Bihar: Status and Strategies</w:t>
      </w:r>
    </w:p>
    <w:p w:rsidR="00400D0E" w:rsidRDefault="00400D0E" w:rsidP="00400D0E">
      <w:pPr>
        <w:pStyle w:val="NoSpacing"/>
        <w:rPr>
          <w:rFonts w:ascii="Garamond" w:hAnsi="Garamond"/>
          <w:b/>
        </w:rPr>
      </w:pPr>
    </w:p>
    <w:p w:rsidR="00400D0E" w:rsidRDefault="00ED4BD9" w:rsidP="00400D0E">
      <w:pPr>
        <w:pStyle w:val="NoSpacing"/>
        <w:rPr>
          <w:rFonts w:ascii="Garamond" w:hAnsi="Garamond"/>
          <w:b/>
        </w:rPr>
      </w:pPr>
      <w:r w:rsidRPr="00F13FE5">
        <w:rPr>
          <w:rFonts w:ascii="Garamond" w:hAnsi="Garamond"/>
          <w:b/>
          <w:noProof/>
        </w:rPr>
        <w:drawing>
          <wp:inline distT="0" distB="0" distL="0" distR="0">
            <wp:extent cx="5723255" cy="4292600"/>
            <wp:effectExtent l="0" t="0" r="0" b="0"/>
            <wp:docPr id="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3255" cy="4292600"/>
                    </a:xfrm>
                    <a:prstGeom prst="rect">
                      <a:avLst/>
                    </a:prstGeom>
                    <a:noFill/>
                    <a:ln>
                      <a:noFill/>
                    </a:ln>
                  </pic:spPr>
                </pic:pic>
              </a:graphicData>
            </a:graphic>
          </wp:inline>
        </w:drawing>
      </w:r>
    </w:p>
    <w:p w:rsidR="00400D0E" w:rsidRDefault="00400D0E" w:rsidP="00400D0E">
      <w:pPr>
        <w:pStyle w:val="NoSpacing"/>
        <w:rPr>
          <w:rFonts w:ascii="Garamond" w:hAnsi="Garamond"/>
          <w:b/>
        </w:rPr>
      </w:pPr>
    </w:p>
    <w:p w:rsidR="00400D0E" w:rsidRDefault="00400D0E" w:rsidP="00400D0E">
      <w:pPr>
        <w:pStyle w:val="NoSpacing"/>
        <w:rPr>
          <w:rFonts w:ascii="Garamond" w:hAnsi="Garamond"/>
          <w:b/>
        </w:rPr>
      </w:pPr>
    </w:p>
    <w:p w:rsidR="00400D0E" w:rsidRDefault="00400D0E" w:rsidP="00400D0E">
      <w:pPr>
        <w:pStyle w:val="NoSpacing"/>
        <w:rPr>
          <w:rFonts w:ascii="Garamond" w:hAnsi="Garamond"/>
          <w:b/>
        </w:rPr>
      </w:pPr>
    </w:p>
    <w:p w:rsidR="00400D0E" w:rsidRDefault="00400D0E" w:rsidP="00400D0E">
      <w:pPr>
        <w:pStyle w:val="NoSpacing"/>
        <w:rPr>
          <w:rFonts w:ascii="Garamond" w:hAnsi="Garamond"/>
          <w:b/>
        </w:rPr>
      </w:pPr>
    </w:p>
    <w:p w:rsidR="00400D0E" w:rsidRDefault="00400D0E" w:rsidP="00400D0E">
      <w:pPr>
        <w:pStyle w:val="NoSpacing"/>
        <w:rPr>
          <w:rFonts w:ascii="Garamond" w:hAnsi="Garamond"/>
          <w:b/>
        </w:rPr>
      </w:pPr>
    </w:p>
    <w:p w:rsidR="00400D0E" w:rsidRDefault="00ED4BD9" w:rsidP="00400D0E">
      <w:pPr>
        <w:pStyle w:val="NoSpacing"/>
        <w:rPr>
          <w:rFonts w:ascii="Garamond" w:hAnsi="Garamond"/>
          <w:b/>
        </w:rPr>
      </w:pPr>
      <w:r w:rsidRPr="00F13FE5">
        <w:rPr>
          <w:rFonts w:ascii="Garamond" w:hAnsi="Garamond"/>
          <w:b/>
          <w:noProof/>
        </w:rPr>
        <w:lastRenderedPageBreak/>
        <w:drawing>
          <wp:inline distT="0" distB="0" distL="0" distR="0">
            <wp:extent cx="5723255" cy="4292600"/>
            <wp:effectExtent l="0" t="0" r="0" b="0"/>
            <wp:docPr id="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3255" cy="4292600"/>
                    </a:xfrm>
                    <a:prstGeom prst="rect">
                      <a:avLst/>
                    </a:prstGeom>
                    <a:noFill/>
                    <a:ln>
                      <a:noFill/>
                    </a:ln>
                  </pic:spPr>
                </pic:pic>
              </a:graphicData>
            </a:graphic>
          </wp:inline>
        </w:drawing>
      </w:r>
    </w:p>
    <w:p w:rsidR="00400D0E" w:rsidRDefault="00400D0E" w:rsidP="00400D0E">
      <w:pPr>
        <w:pStyle w:val="NoSpacing"/>
        <w:rPr>
          <w:rFonts w:ascii="Garamond" w:hAnsi="Garamond"/>
          <w:b/>
        </w:rPr>
      </w:pPr>
    </w:p>
    <w:p w:rsidR="00400D0E" w:rsidRDefault="00ED4BD9" w:rsidP="00400D0E">
      <w:pPr>
        <w:pStyle w:val="NoSpacing"/>
        <w:rPr>
          <w:rFonts w:ascii="Garamond" w:hAnsi="Garamond"/>
          <w:b/>
        </w:rPr>
      </w:pPr>
      <w:r w:rsidRPr="00F13FE5">
        <w:rPr>
          <w:rFonts w:ascii="Garamond" w:hAnsi="Garamond"/>
          <w:b/>
          <w:noProof/>
        </w:rPr>
        <w:drawing>
          <wp:inline distT="0" distB="0" distL="0" distR="0">
            <wp:extent cx="6040315" cy="3930162"/>
            <wp:effectExtent l="0" t="0" r="5080" b="0"/>
            <wp:docPr id="1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56335" cy="3940585"/>
                    </a:xfrm>
                    <a:prstGeom prst="rect">
                      <a:avLst/>
                    </a:prstGeom>
                    <a:noFill/>
                    <a:ln>
                      <a:noFill/>
                    </a:ln>
                  </pic:spPr>
                </pic:pic>
              </a:graphicData>
            </a:graphic>
          </wp:inline>
        </w:drawing>
      </w:r>
    </w:p>
    <w:p w:rsidR="008D0B55" w:rsidRDefault="008D0B55" w:rsidP="00BD79C4"/>
    <w:p w:rsidR="00400D0E" w:rsidRPr="00892E80" w:rsidRDefault="00400D0E" w:rsidP="00BD79C4">
      <w:pPr>
        <w:rPr>
          <w:rFonts w:ascii="ArialMT" w:hAnsi="ArialMT"/>
          <w:sz w:val="46"/>
          <w:szCs w:val="46"/>
        </w:rPr>
      </w:pPr>
      <w:r w:rsidRPr="00A7120C">
        <w:lastRenderedPageBreak/>
        <w:t>In 2016 10 districts were selected to undertake TAS (</w:t>
      </w:r>
      <w:proofErr w:type="spellStart"/>
      <w:r w:rsidRPr="00A7120C">
        <w:t>Purnia</w:t>
      </w:r>
      <w:proofErr w:type="spellEnd"/>
      <w:r w:rsidRPr="00A7120C">
        <w:t xml:space="preserve">, Katihar, </w:t>
      </w:r>
      <w:proofErr w:type="spellStart"/>
      <w:r w:rsidRPr="00A7120C">
        <w:t>Madhepura</w:t>
      </w:r>
      <w:proofErr w:type="spellEnd"/>
      <w:r w:rsidRPr="00A7120C">
        <w:t xml:space="preserve">, </w:t>
      </w:r>
      <w:proofErr w:type="spellStart"/>
      <w:r w:rsidRPr="00A7120C">
        <w:t>Kishanganj</w:t>
      </w:r>
      <w:proofErr w:type="spellEnd"/>
      <w:r w:rsidRPr="00A7120C">
        <w:t xml:space="preserve">, </w:t>
      </w:r>
      <w:proofErr w:type="spellStart"/>
      <w:r w:rsidRPr="00A7120C">
        <w:t>Saharsa</w:t>
      </w:r>
      <w:proofErr w:type="spellEnd"/>
      <w:r w:rsidRPr="00A7120C">
        <w:t xml:space="preserve">, </w:t>
      </w:r>
      <w:proofErr w:type="spellStart"/>
      <w:r w:rsidRPr="00A7120C">
        <w:t>Arwal</w:t>
      </w:r>
      <w:proofErr w:type="spellEnd"/>
      <w:r w:rsidRPr="00A7120C">
        <w:t xml:space="preserve">, Aurangabad, </w:t>
      </w:r>
      <w:proofErr w:type="spellStart"/>
      <w:r w:rsidRPr="00A7120C">
        <w:t>Bhojpur</w:t>
      </w:r>
      <w:proofErr w:type="spellEnd"/>
      <w:r w:rsidRPr="00A7120C">
        <w:t xml:space="preserve">, Nalanda &amp; Gaya).  </w:t>
      </w:r>
      <w:r>
        <w:t>Pre-TAS was completed in 9 districts and TAS completed in 8 districts (</w:t>
      </w:r>
      <w:proofErr w:type="spellStart"/>
      <w:r w:rsidRPr="00A7120C">
        <w:t>Madhepura</w:t>
      </w:r>
      <w:proofErr w:type="spellEnd"/>
      <w:r w:rsidRPr="00A7120C">
        <w:t xml:space="preserve">, </w:t>
      </w:r>
      <w:proofErr w:type="spellStart"/>
      <w:r w:rsidRPr="00A7120C">
        <w:t>Saharsa</w:t>
      </w:r>
      <w:proofErr w:type="spellEnd"/>
      <w:r w:rsidRPr="00A7120C">
        <w:t xml:space="preserve">, Katihar, </w:t>
      </w:r>
      <w:proofErr w:type="spellStart"/>
      <w:r w:rsidRPr="00A7120C">
        <w:t>Purnia</w:t>
      </w:r>
      <w:proofErr w:type="spellEnd"/>
      <w:r w:rsidRPr="00A7120C">
        <w:t xml:space="preserve">, Gaya, </w:t>
      </w:r>
      <w:proofErr w:type="spellStart"/>
      <w:r w:rsidRPr="00A7120C">
        <w:t>Bhojpur</w:t>
      </w:r>
      <w:proofErr w:type="spellEnd"/>
      <w:r w:rsidRPr="00A7120C">
        <w:t xml:space="preserve">, Aurangabad and </w:t>
      </w:r>
      <w:proofErr w:type="spellStart"/>
      <w:r w:rsidRPr="00A7120C">
        <w:t>Arwal</w:t>
      </w:r>
      <w:proofErr w:type="spellEnd"/>
      <w:r w:rsidRPr="00A7120C">
        <w:t>)</w:t>
      </w:r>
      <w:r>
        <w:t>.  Of the 8 districts two (</w:t>
      </w:r>
      <w:proofErr w:type="spellStart"/>
      <w:r>
        <w:t>Madehepura</w:t>
      </w:r>
      <w:proofErr w:type="spellEnd"/>
      <w:r>
        <w:t xml:space="preserve"> and Katihar) passed TAS-I.  TAS-II was planned for the last quarter of 2018 in </w:t>
      </w:r>
      <w:proofErr w:type="spellStart"/>
      <w:r>
        <w:t>Madhepura</w:t>
      </w:r>
      <w:proofErr w:type="spellEnd"/>
      <w:r>
        <w:t xml:space="preserve"> and Katihar.  With assistance from WHO, a further six districts (</w:t>
      </w:r>
      <w:r w:rsidRPr="00A7120C">
        <w:t xml:space="preserve">West </w:t>
      </w:r>
      <w:proofErr w:type="spellStart"/>
      <w:r w:rsidRPr="00A7120C">
        <w:t>Champaran</w:t>
      </w:r>
      <w:proofErr w:type="spellEnd"/>
      <w:r w:rsidRPr="00A7120C">
        <w:t xml:space="preserve">, </w:t>
      </w:r>
      <w:proofErr w:type="spellStart"/>
      <w:r w:rsidRPr="00A7120C">
        <w:t>Madhubani</w:t>
      </w:r>
      <w:proofErr w:type="spellEnd"/>
      <w:r w:rsidRPr="00A7120C">
        <w:t xml:space="preserve">, </w:t>
      </w:r>
      <w:proofErr w:type="spellStart"/>
      <w:r w:rsidRPr="00A7120C">
        <w:t>Seohar</w:t>
      </w:r>
      <w:proofErr w:type="spellEnd"/>
      <w:r w:rsidRPr="00A7120C">
        <w:t xml:space="preserve">, </w:t>
      </w:r>
      <w:proofErr w:type="spellStart"/>
      <w:r w:rsidRPr="00A7120C">
        <w:t>Supaul</w:t>
      </w:r>
      <w:proofErr w:type="spellEnd"/>
      <w:r w:rsidRPr="00A7120C">
        <w:t xml:space="preserve">, Banka and </w:t>
      </w:r>
      <w:proofErr w:type="spellStart"/>
      <w:r w:rsidRPr="00A7120C">
        <w:t>Siwan</w:t>
      </w:r>
      <w:proofErr w:type="spellEnd"/>
      <w:r w:rsidRPr="00A7120C">
        <w:t>), based on the coverage report and microfilaria rate were selected for TAS.</w:t>
      </w:r>
      <w:r>
        <w:t xml:space="preserve"> The results of pre-TAS using FTS was a level of 2% in each randomly selected </w:t>
      </w:r>
      <w:proofErr w:type="gramStart"/>
      <w:r>
        <w:t>sites</w:t>
      </w:r>
      <w:proofErr w:type="gramEnd"/>
      <w:r>
        <w:t>.  A further 2 districts (</w:t>
      </w:r>
      <w:proofErr w:type="spellStart"/>
      <w:r>
        <w:t>Rohtas</w:t>
      </w:r>
      <w:proofErr w:type="spellEnd"/>
      <w:r>
        <w:t xml:space="preserve"> and </w:t>
      </w:r>
      <w:proofErr w:type="spellStart"/>
      <w:r>
        <w:t>Samastipur</w:t>
      </w:r>
      <w:proofErr w:type="spellEnd"/>
      <w:r>
        <w:t xml:space="preserve"> have been selected with pre-TAS results using FTS being more than 2% in many sites of both districts.</w:t>
      </w:r>
    </w:p>
    <w:p w:rsidR="00400D0E" w:rsidRDefault="00400D0E" w:rsidP="00400D0E">
      <w:pPr>
        <w:pStyle w:val="NoSpacing"/>
        <w:rPr>
          <w:rFonts w:ascii="Garamond" w:hAnsi="Garamond"/>
        </w:rPr>
      </w:pPr>
      <w:r>
        <w:rPr>
          <w:rFonts w:ascii="Garamond" w:hAnsi="Garamond"/>
        </w:rPr>
        <w:t>In 2018 MDA is planned in 36 districts and subject to available of drugs 2 further districts (</w:t>
      </w:r>
      <w:proofErr w:type="spellStart"/>
      <w:r>
        <w:rPr>
          <w:rFonts w:ascii="Garamond" w:hAnsi="Garamond"/>
        </w:rPr>
        <w:t>Jehanabad</w:t>
      </w:r>
      <w:proofErr w:type="spellEnd"/>
      <w:r>
        <w:rPr>
          <w:rFonts w:ascii="Garamond" w:hAnsi="Garamond"/>
        </w:rPr>
        <w:t xml:space="preserve"> and </w:t>
      </w:r>
      <w:proofErr w:type="spellStart"/>
      <w:r>
        <w:rPr>
          <w:rFonts w:ascii="Garamond" w:hAnsi="Garamond"/>
        </w:rPr>
        <w:t>Sheikhpura</w:t>
      </w:r>
      <w:proofErr w:type="spellEnd"/>
      <w:r>
        <w:rPr>
          <w:rFonts w:ascii="Garamond" w:hAnsi="Garamond"/>
        </w:rPr>
        <w:t>) will be added.</w:t>
      </w:r>
    </w:p>
    <w:p w:rsidR="00400D0E" w:rsidRDefault="00400D0E" w:rsidP="00400D0E">
      <w:pPr>
        <w:pStyle w:val="NoSpacing"/>
        <w:rPr>
          <w:rFonts w:ascii="Garamond" w:hAnsi="Garamond"/>
        </w:rPr>
      </w:pPr>
    </w:p>
    <w:p w:rsidR="00400D0E" w:rsidRDefault="00400D0E" w:rsidP="00400D0E">
      <w:pPr>
        <w:pStyle w:val="NoSpacing"/>
        <w:rPr>
          <w:rFonts w:ascii="Garamond" w:hAnsi="Garamond"/>
        </w:rPr>
      </w:pPr>
      <w:r>
        <w:rPr>
          <w:rFonts w:ascii="Garamond" w:hAnsi="Garamond"/>
        </w:rPr>
        <w:t>Future plans include a hydroc</w:t>
      </w:r>
      <w:r w:rsidR="00243060">
        <w:rPr>
          <w:rFonts w:ascii="Garamond" w:hAnsi="Garamond"/>
        </w:rPr>
        <w:t>e</w:t>
      </w:r>
      <w:r>
        <w:rPr>
          <w:rFonts w:ascii="Garamond" w:hAnsi="Garamond"/>
        </w:rPr>
        <w:t xml:space="preserve">lectomy camp and a pilot project in Sitamarhi of treating with DEC fortified salt.  Bottlenecks are poor human resources, lack of regular MDA round and poor attention to effective vector control. </w:t>
      </w:r>
    </w:p>
    <w:p w:rsidR="00400D0E" w:rsidRDefault="00400D0E" w:rsidP="00400D0E">
      <w:pPr>
        <w:pStyle w:val="NoSpacing"/>
        <w:rPr>
          <w:rFonts w:ascii="Garamond" w:hAnsi="Garamond"/>
        </w:rPr>
      </w:pPr>
    </w:p>
    <w:p w:rsidR="008D0B55" w:rsidRDefault="00400D0E" w:rsidP="008D0B55">
      <w:pPr>
        <w:pStyle w:val="NoSpacing"/>
        <w:rPr>
          <w:rFonts w:ascii="Garamond" w:hAnsi="Garamond"/>
          <w:b/>
        </w:rPr>
      </w:pPr>
      <w:r w:rsidRPr="000C09D6">
        <w:rPr>
          <w:rFonts w:ascii="Garamond" w:hAnsi="Garamond"/>
          <w:b/>
        </w:rPr>
        <w:t>Status of elimination of lymphatic filariasis programme in Karnataka</w:t>
      </w:r>
    </w:p>
    <w:p w:rsidR="008D0B55" w:rsidRDefault="008D0B55" w:rsidP="008D0B55">
      <w:pPr>
        <w:pStyle w:val="NoSpacing"/>
        <w:rPr>
          <w:rFonts w:ascii="Garamond" w:hAnsi="Garamond"/>
          <w:b/>
        </w:rPr>
      </w:pPr>
    </w:p>
    <w:p w:rsidR="00400D0E" w:rsidRPr="008D0B55" w:rsidRDefault="00ED4BD9" w:rsidP="008D0B55">
      <w:pPr>
        <w:pStyle w:val="NoSpacing"/>
        <w:rPr>
          <w:rFonts w:ascii="Garamond" w:hAnsi="Garamond"/>
          <w:b/>
        </w:rPr>
      </w:pPr>
      <w:r>
        <w:rPr>
          <w:noProof/>
        </w:rPr>
        <w:drawing>
          <wp:anchor distT="0" distB="0" distL="114300" distR="114300" simplePos="0" relativeHeight="251642880" behindDoc="1" locked="0" layoutInCell="1" allowOverlap="1">
            <wp:simplePos x="0" y="0"/>
            <wp:positionH relativeFrom="column">
              <wp:posOffset>0</wp:posOffset>
            </wp:positionH>
            <wp:positionV relativeFrom="paragraph">
              <wp:posOffset>635</wp:posOffset>
            </wp:positionV>
            <wp:extent cx="5727700" cy="4295775"/>
            <wp:effectExtent l="0" t="0" r="0" b="0"/>
            <wp:wrapTight wrapText="bothSides">
              <wp:wrapPolygon edited="0">
                <wp:start x="0" y="0"/>
                <wp:lineTo x="0" y="21520"/>
                <wp:lineTo x="21552" y="21520"/>
                <wp:lineTo x="21552" y="0"/>
                <wp:lineTo x="0" y="0"/>
              </wp:wrapPolygon>
            </wp:wrapTight>
            <wp:docPr id="5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D0E">
        <w:rPr>
          <w:rFonts w:ascii="Garamond" w:hAnsi="Garamond"/>
        </w:rPr>
        <w:t xml:space="preserve">Karnataka has a total of 30 districts with a population of 61 million 14.5 million – 24% are at risk of LF.  Of the 30 districts, 9 are endemic where </w:t>
      </w:r>
      <w:r w:rsidR="00400D0E">
        <w:rPr>
          <w:rFonts w:ascii="Garamond" w:hAnsi="Garamond"/>
          <w:bCs/>
        </w:rPr>
        <w:t xml:space="preserve">MDA was launched in 2004.  </w:t>
      </w:r>
      <w:r w:rsidR="00400D0E">
        <w:rPr>
          <w:rFonts w:ascii="Garamond" w:hAnsi="Garamond"/>
        </w:rPr>
        <w:t xml:space="preserve">3 currently undertaking TAS. 8 Filaria Control Units conduct regular weekly anti-larval measures for control of vector mosquitoes, 25 Filaria Clinics which </w:t>
      </w:r>
      <w:r w:rsidR="00400D0E" w:rsidRPr="00577402">
        <w:rPr>
          <w:rFonts w:ascii="Garamond" w:hAnsi="Garamond"/>
          <w:bCs/>
        </w:rPr>
        <w:t>undertake parasitological survey</w:t>
      </w:r>
      <w:r w:rsidR="00400D0E">
        <w:rPr>
          <w:rFonts w:ascii="Garamond" w:hAnsi="Garamond"/>
          <w:bCs/>
        </w:rPr>
        <w:t>s</w:t>
      </w:r>
      <w:r w:rsidR="00400D0E" w:rsidRPr="00577402">
        <w:rPr>
          <w:rFonts w:ascii="Garamond" w:hAnsi="Garamond"/>
          <w:bCs/>
        </w:rPr>
        <w:t xml:space="preserve"> to detect and treat microfilaria cases and disease manifestation cases with DEC tablets </w:t>
      </w:r>
      <w:r w:rsidR="00400D0E">
        <w:rPr>
          <w:rFonts w:ascii="Garamond" w:hAnsi="Garamond"/>
        </w:rPr>
        <w:t xml:space="preserve">and 1 Filaria Survey Cell </w:t>
      </w:r>
      <w:r w:rsidR="00400D0E" w:rsidRPr="00577402">
        <w:rPr>
          <w:rFonts w:ascii="Garamond" w:hAnsi="Garamond"/>
          <w:bCs/>
        </w:rPr>
        <w:t xml:space="preserve">in </w:t>
      </w:r>
      <w:proofErr w:type="spellStart"/>
      <w:r w:rsidR="00400D0E" w:rsidRPr="00577402">
        <w:rPr>
          <w:rFonts w:ascii="Garamond" w:hAnsi="Garamond"/>
          <w:bCs/>
        </w:rPr>
        <w:t>Raichur</w:t>
      </w:r>
      <w:proofErr w:type="spellEnd"/>
      <w:r w:rsidR="00400D0E" w:rsidRPr="00577402">
        <w:rPr>
          <w:rFonts w:ascii="Garamond" w:hAnsi="Garamond"/>
          <w:bCs/>
        </w:rPr>
        <w:t xml:space="preserve"> district to </w:t>
      </w:r>
      <w:r w:rsidR="00400D0E">
        <w:rPr>
          <w:rFonts w:ascii="Garamond" w:hAnsi="Garamond"/>
          <w:bCs/>
        </w:rPr>
        <w:t>identify</w:t>
      </w:r>
      <w:r w:rsidR="00400D0E" w:rsidRPr="00577402">
        <w:rPr>
          <w:rFonts w:ascii="Garamond" w:hAnsi="Garamond"/>
          <w:bCs/>
        </w:rPr>
        <w:t xml:space="preserve"> the disease burden in non-endemic district</w:t>
      </w:r>
      <w:r w:rsidR="00400D0E">
        <w:rPr>
          <w:rFonts w:ascii="Garamond" w:hAnsi="Garamond"/>
          <w:bCs/>
        </w:rPr>
        <w:t xml:space="preserve">s.  </w:t>
      </w:r>
    </w:p>
    <w:p w:rsidR="00400D0E" w:rsidRDefault="00400D0E" w:rsidP="00400D0E">
      <w:pPr>
        <w:pStyle w:val="NormalWeb"/>
        <w:rPr>
          <w:rFonts w:ascii="Garamond" w:hAnsi="Garamond"/>
          <w:bCs/>
        </w:rPr>
      </w:pPr>
      <w:r>
        <w:rPr>
          <w:rFonts w:ascii="Garamond" w:hAnsi="Garamond"/>
          <w:bCs/>
        </w:rPr>
        <w:lastRenderedPageBreak/>
        <w:t>Migratory labourers are screened for filariasis (and malaria) and a health card is issued before engaging them for work.  At the time of the presentation 45 sites had been screened and 150 mf positive cases were identified.  12 days treatment was given to the positive case and information was cross-checked between States.</w:t>
      </w:r>
    </w:p>
    <w:p w:rsidR="00400D0E" w:rsidRDefault="00400D0E" w:rsidP="00400D0E">
      <w:pPr>
        <w:pStyle w:val="NormalWeb"/>
        <w:rPr>
          <w:rFonts w:ascii="Garamond" w:hAnsi="Garamond"/>
          <w:bCs/>
        </w:rPr>
      </w:pPr>
      <w:r>
        <w:rPr>
          <w:rFonts w:ascii="Garamond" w:hAnsi="Garamond"/>
          <w:bCs/>
        </w:rPr>
        <w:t xml:space="preserve">In the identified 21 non-endemic districts 555 </w:t>
      </w:r>
      <w:proofErr w:type="spellStart"/>
      <w:r>
        <w:rPr>
          <w:rFonts w:ascii="Garamond" w:hAnsi="Garamond"/>
          <w:bCs/>
        </w:rPr>
        <w:t>lymphodema</w:t>
      </w:r>
      <w:proofErr w:type="spellEnd"/>
      <w:r>
        <w:rPr>
          <w:rFonts w:ascii="Garamond" w:hAnsi="Garamond"/>
          <w:bCs/>
        </w:rPr>
        <w:t xml:space="preserve"> and 15 hydrocele cases were reported.  3 sites reported mf &gt;1% (Koppal-2 cases and </w:t>
      </w:r>
      <w:proofErr w:type="spellStart"/>
      <w:r>
        <w:rPr>
          <w:rFonts w:ascii="Garamond" w:hAnsi="Garamond"/>
          <w:bCs/>
        </w:rPr>
        <w:t>Ramadurga</w:t>
      </w:r>
      <w:proofErr w:type="spellEnd"/>
      <w:r>
        <w:rPr>
          <w:rFonts w:ascii="Garamond" w:hAnsi="Garamond"/>
          <w:bCs/>
        </w:rPr>
        <w:t xml:space="preserve"> Taluk of </w:t>
      </w:r>
      <w:proofErr w:type="spellStart"/>
      <w:r>
        <w:rPr>
          <w:rFonts w:ascii="Garamond" w:hAnsi="Garamond"/>
          <w:bCs/>
        </w:rPr>
        <w:t>Belgavi</w:t>
      </w:r>
      <w:proofErr w:type="spellEnd"/>
      <w:r>
        <w:rPr>
          <w:rFonts w:ascii="Garamond" w:hAnsi="Garamond"/>
          <w:bCs/>
        </w:rPr>
        <w:t xml:space="preserve"> district-1 case).  Training in morbidity management and self-help kits are provided.</w:t>
      </w:r>
    </w:p>
    <w:p w:rsidR="00400D0E" w:rsidRPr="00693FC1" w:rsidRDefault="00400D0E" w:rsidP="00400D0E">
      <w:pPr>
        <w:pStyle w:val="NormalWeb"/>
        <w:rPr>
          <w:rFonts w:ascii="Garamond" w:hAnsi="Garamond"/>
          <w:bCs/>
        </w:rPr>
      </w:pPr>
      <w:r>
        <w:rPr>
          <w:rFonts w:ascii="Garamond" w:hAnsi="Garamond"/>
          <w:bCs/>
        </w:rPr>
        <w:t xml:space="preserve">The number of cases of </w:t>
      </w:r>
      <w:proofErr w:type="spellStart"/>
      <w:r>
        <w:rPr>
          <w:rFonts w:ascii="Garamond" w:hAnsi="Garamond"/>
          <w:bCs/>
        </w:rPr>
        <w:t>lymphodema</w:t>
      </w:r>
      <w:proofErr w:type="spellEnd"/>
      <w:r>
        <w:rPr>
          <w:rFonts w:ascii="Garamond" w:hAnsi="Garamond"/>
          <w:bCs/>
        </w:rPr>
        <w:t xml:space="preserve"> and hydrocele are indicated in the below table</w:t>
      </w:r>
    </w:p>
    <w:p w:rsidR="00400D0E" w:rsidRDefault="00ED4BD9" w:rsidP="00400D0E">
      <w:pPr>
        <w:pStyle w:val="NormalWeb"/>
        <w:rPr>
          <w:rFonts w:ascii="Garamond" w:hAnsi="Garamond"/>
        </w:rPr>
      </w:pPr>
      <w:r>
        <w:rPr>
          <w:noProof/>
        </w:rPr>
        <w:drawing>
          <wp:anchor distT="0" distB="0" distL="114300" distR="114300" simplePos="0" relativeHeight="251643904" behindDoc="1" locked="0" layoutInCell="1" allowOverlap="1">
            <wp:simplePos x="0" y="0"/>
            <wp:positionH relativeFrom="column">
              <wp:posOffset>0</wp:posOffset>
            </wp:positionH>
            <wp:positionV relativeFrom="paragraph">
              <wp:posOffset>2540</wp:posOffset>
            </wp:positionV>
            <wp:extent cx="5727700" cy="4295775"/>
            <wp:effectExtent l="0" t="0" r="0" b="0"/>
            <wp:wrapTight wrapText="bothSides">
              <wp:wrapPolygon edited="0">
                <wp:start x="0" y="0"/>
                <wp:lineTo x="0" y="21520"/>
                <wp:lineTo x="21552" y="21520"/>
                <wp:lineTo x="21552" y="0"/>
                <wp:lineTo x="0" y="0"/>
              </wp:wrapPolygon>
            </wp:wrapTight>
            <wp:docPr id="5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0D0E">
        <w:rPr>
          <w:rFonts w:ascii="Garamond" w:hAnsi="Garamond"/>
        </w:rPr>
        <w:t>Moving forward, intensified IEC activities to create awareness to achieve maximum compliance will be undertaken as will be promotion of DOT mode of drug administration as will supportive supervision for better performance.</w:t>
      </w:r>
    </w:p>
    <w:p w:rsidR="00F101C5" w:rsidRDefault="00F101C5" w:rsidP="00577402">
      <w:pPr>
        <w:pStyle w:val="NormalWeb"/>
        <w:rPr>
          <w:rFonts w:ascii="Garamond" w:hAnsi="Garamond"/>
        </w:rPr>
      </w:pPr>
    </w:p>
    <w:p w:rsidR="004C4762" w:rsidRDefault="004C4762" w:rsidP="00577402">
      <w:pPr>
        <w:pStyle w:val="NormalWeb"/>
        <w:rPr>
          <w:rFonts w:ascii="Garamond" w:hAnsi="Garamond"/>
          <w:b/>
        </w:rPr>
      </w:pPr>
      <w:r>
        <w:rPr>
          <w:rFonts w:ascii="Garamond" w:hAnsi="Garamond"/>
          <w:b/>
        </w:rPr>
        <w:br w:type="page"/>
      </w:r>
      <w:r w:rsidR="004768C4" w:rsidRPr="0013253B">
        <w:rPr>
          <w:rFonts w:ascii="Garamond" w:hAnsi="Garamond"/>
          <w:b/>
          <w:sz w:val="28"/>
          <w:szCs w:val="28"/>
        </w:rPr>
        <w:lastRenderedPageBreak/>
        <w:t>Overcoming challenges in Guyana</w:t>
      </w:r>
      <w:r w:rsidRPr="004C4762">
        <w:rPr>
          <w:rFonts w:ascii="Garamond" w:hAnsi="Garamond"/>
          <w:b/>
        </w:rPr>
        <w:br/>
        <w:t xml:space="preserve">Horace </w:t>
      </w:r>
      <w:r>
        <w:rPr>
          <w:rFonts w:ascii="Garamond" w:hAnsi="Garamond"/>
          <w:b/>
        </w:rPr>
        <w:t>Cox</w:t>
      </w:r>
    </w:p>
    <w:p w:rsidR="006070A1" w:rsidRDefault="00ED4BD9" w:rsidP="006070A1">
      <w:pPr>
        <w:pStyle w:val="NormalWeb"/>
        <w:rPr>
          <w:rFonts w:ascii="Garamond" w:hAnsi="Garamond"/>
        </w:rPr>
      </w:pPr>
      <w:r>
        <w:rPr>
          <w:noProof/>
        </w:rPr>
        <w:drawing>
          <wp:anchor distT="0" distB="0" distL="114300" distR="114300" simplePos="0" relativeHeight="251635712" behindDoc="1" locked="0" layoutInCell="1" allowOverlap="1">
            <wp:simplePos x="0" y="0"/>
            <wp:positionH relativeFrom="column">
              <wp:posOffset>0</wp:posOffset>
            </wp:positionH>
            <wp:positionV relativeFrom="paragraph">
              <wp:posOffset>4445</wp:posOffset>
            </wp:positionV>
            <wp:extent cx="5727700" cy="3221990"/>
            <wp:effectExtent l="0" t="0" r="0" b="0"/>
            <wp:wrapTight wrapText="bothSides">
              <wp:wrapPolygon edited="0">
                <wp:start x="0" y="0"/>
                <wp:lineTo x="0" y="21540"/>
                <wp:lineTo x="21552" y="21540"/>
                <wp:lineTo x="21552" y="0"/>
                <wp:lineTo x="0" y="0"/>
              </wp:wrapPolygon>
            </wp:wrapTight>
            <wp:docPr id="5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ED7">
        <w:rPr>
          <w:rFonts w:ascii="Garamond" w:hAnsi="Garamond"/>
        </w:rPr>
        <w:t xml:space="preserve">Mapping was undertaken in 2001 with the result that 9 of the 10 administrative regions were above 1% mf positive.  In 2008 MDA commenced and in 2017, for the first time, epidemiological coverage of at least 65% was achieved in each implementation unit.  </w:t>
      </w:r>
    </w:p>
    <w:p w:rsidR="006070A1" w:rsidRDefault="00F86ED7" w:rsidP="006070A1">
      <w:pPr>
        <w:pStyle w:val="NormalWeb"/>
        <w:rPr>
          <w:rFonts w:ascii="Garamond" w:hAnsi="Garamond"/>
        </w:rPr>
      </w:pPr>
      <w:r>
        <w:rPr>
          <w:rFonts w:ascii="Garamond" w:hAnsi="Garamond"/>
        </w:rPr>
        <w:t xml:space="preserve">Challenges in progress </w:t>
      </w:r>
      <w:r w:rsidR="006070A1">
        <w:rPr>
          <w:rFonts w:ascii="Garamond" w:hAnsi="Garamond"/>
        </w:rPr>
        <w:t xml:space="preserve">and solutions to address </w:t>
      </w:r>
      <w:r>
        <w:rPr>
          <w:rFonts w:ascii="Garamond" w:hAnsi="Garamond"/>
        </w:rPr>
        <w:t xml:space="preserve">have been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4508"/>
      </w:tblGrid>
      <w:tr w:rsidR="006070A1" w:rsidRPr="005249EC" w:rsidTr="005249EC">
        <w:tc>
          <w:tcPr>
            <w:tcW w:w="4618" w:type="dxa"/>
            <w:shd w:val="clear" w:color="auto" w:fill="auto"/>
          </w:tcPr>
          <w:p w:rsidR="006070A1" w:rsidRPr="005249EC" w:rsidRDefault="006070A1" w:rsidP="006070A1">
            <w:pPr>
              <w:pStyle w:val="NormalWeb"/>
              <w:rPr>
                <w:rFonts w:ascii="Garamond" w:hAnsi="Garamond"/>
              </w:rPr>
            </w:pPr>
            <w:r w:rsidRPr="005249EC">
              <w:rPr>
                <w:rFonts w:ascii="Garamond" w:hAnsi="Garamond"/>
                <w:b/>
              </w:rPr>
              <w:t>Challenge</w:t>
            </w:r>
          </w:p>
        </w:tc>
        <w:tc>
          <w:tcPr>
            <w:tcW w:w="4618" w:type="dxa"/>
            <w:shd w:val="clear" w:color="auto" w:fill="auto"/>
          </w:tcPr>
          <w:p w:rsidR="006070A1" w:rsidRPr="005249EC" w:rsidRDefault="006070A1" w:rsidP="006070A1">
            <w:pPr>
              <w:pStyle w:val="NormalWeb"/>
              <w:rPr>
                <w:rFonts w:ascii="Garamond" w:hAnsi="Garamond"/>
              </w:rPr>
            </w:pPr>
            <w:r w:rsidRPr="005249EC">
              <w:rPr>
                <w:rFonts w:ascii="Garamond" w:hAnsi="Garamond"/>
                <w:b/>
              </w:rPr>
              <w:t>Solution</w:t>
            </w:r>
          </w:p>
        </w:tc>
      </w:tr>
      <w:tr w:rsidR="006070A1" w:rsidRPr="005249EC" w:rsidTr="005249EC">
        <w:tc>
          <w:tcPr>
            <w:tcW w:w="4618" w:type="dxa"/>
            <w:shd w:val="clear" w:color="auto" w:fill="auto"/>
          </w:tcPr>
          <w:p w:rsidR="006070A1" w:rsidRPr="005249EC" w:rsidRDefault="006070A1" w:rsidP="00717C96">
            <w:r w:rsidRPr="005249EC">
              <w:t xml:space="preserve">Lack of detailed planning and costing prior to 2017.                                 </w:t>
            </w:r>
          </w:p>
        </w:tc>
        <w:tc>
          <w:tcPr>
            <w:tcW w:w="4618" w:type="dxa"/>
            <w:shd w:val="clear" w:color="auto" w:fill="auto"/>
          </w:tcPr>
          <w:p w:rsidR="006070A1" w:rsidRPr="005249EC" w:rsidRDefault="006070A1" w:rsidP="00717C96">
            <w:r w:rsidRPr="005249EC">
              <w:t>Guyana was the first country in PAHO to use the Tool for Integrated Planning and Costing (TIPAC) developing micro-plans at the national, regional and local levels</w:t>
            </w:r>
          </w:p>
        </w:tc>
      </w:tr>
      <w:tr w:rsidR="006070A1" w:rsidRPr="005249EC" w:rsidTr="005249EC">
        <w:tc>
          <w:tcPr>
            <w:tcW w:w="4618" w:type="dxa"/>
            <w:shd w:val="clear" w:color="auto" w:fill="auto"/>
          </w:tcPr>
          <w:p w:rsidR="006070A1" w:rsidRPr="005249EC" w:rsidRDefault="006070A1" w:rsidP="00717C96">
            <w:r w:rsidRPr="005249EC">
              <w:t>Lack of adequate management and supervision at each level was noted</w:t>
            </w:r>
          </w:p>
        </w:tc>
        <w:tc>
          <w:tcPr>
            <w:tcW w:w="4618" w:type="dxa"/>
            <w:shd w:val="clear" w:color="auto" w:fill="auto"/>
          </w:tcPr>
          <w:p w:rsidR="006070A1" w:rsidRPr="005249EC" w:rsidRDefault="006070A1" w:rsidP="00717C96">
            <w:r w:rsidRPr="005249EC">
              <w:t xml:space="preserve">Additional human resources were appointed including national supervisors, regional coordinators and sufficient numbers of officers and drug distributers </w:t>
            </w:r>
          </w:p>
        </w:tc>
      </w:tr>
      <w:tr w:rsidR="006070A1" w:rsidRPr="005249EC" w:rsidTr="005249EC">
        <w:tc>
          <w:tcPr>
            <w:tcW w:w="4618" w:type="dxa"/>
            <w:shd w:val="clear" w:color="auto" w:fill="auto"/>
          </w:tcPr>
          <w:p w:rsidR="006070A1" w:rsidRPr="005249EC" w:rsidRDefault="006070A1" w:rsidP="00717C96">
            <w:pPr>
              <w:rPr>
                <w:color w:val="000000"/>
              </w:rPr>
            </w:pPr>
            <w:r w:rsidRPr="005249EC">
              <w:rPr>
                <w:color w:val="000000"/>
              </w:rPr>
              <w:t xml:space="preserve">Prior to 2017 the population was targeted mostly at homes and as such a lot of resources have been dedicated to facilitating house visits. </w:t>
            </w:r>
          </w:p>
        </w:tc>
        <w:tc>
          <w:tcPr>
            <w:tcW w:w="4618" w:type="dxa"/>
            <w:shd w:val="clear" w:color="auto" w:fill="auto"/>
          </w:tcPr>
          <w:p w:rsidR="006070A1" w:rsidRPr="005249EC" w:rsidRDefault="006070A1" w:rsidP="00717C96">
            <w:pPr>
              <w:rPr>
                <w:color w:val="000000"/>
              </w:rPr>
            </w:pPr>
            <w:r w:rsidRPr="005249EC">
              <w:rPr>
                <w:color w:val="000000"/>
              </w:rPr>
              <w:t xml:space="preserve">In 2017, the approach was tailored to accommodate targeting populations at schools and work places with added support at fixed points. Mop up activities target households. </w:t>
            </w:r>
          </w:p>
        </w:tc>
      </w:tr>
      <w:tr w:rsidR="006070A1" w:rsidRPr="005249EC" w:rsidTr="005249EC">
        <w:tc>
          <w:tcPr>
            <w:tcW w:w="4618" w:type="dxa"/>
            <w:shd w:val="clear" w:color="auto" w:fill="auto"/>
          </w:tcPr>
          <w:p w:rsidR="006070A1" w:rsidRPr="005249EC" w:rsidRDefault="006070A1" w:rsidP="00717C96">
            <w:pPr>
              <w:rPr>
                <w:color w:val="000000"/>
              </w:rPr>
            </w:pPr>
            <w:r w:rsidRPr="005249EC">
              <w:rPr>
                <w:color w:val="000000"/>
              </w:rPr>
              <w:t xml:space="preserve">Prior to 2017, the MDA data was not entered with update </w:t>
            </w:r>
            <w:r w:rsidR="00697C1B" w:rsidRPr="005249EC">
              <w:rPr>
                <w:color w:val="000000"/>
              </w:rPr>
              <w:t>into</w:t>
            </w:r>
            <w:r w:rsidRPr="005249EC">
              <w:rPr>
                <w:color w:val="000000"/>
              </w:rPr>
              <w:t xml:space="preserve"> database daily</w:t>
            </w:r>
            <w:r w:rsidR="00697C1B" w:rsidRPr="005249EC">
              <w:rPr>
                <w:color w:val="000000"/>
              </w:rPr>
              <w:t>, only completed a</w:t>
            </w:r>
            <w:r w:rsidRPr="005249EC">
              <w:rPr>
                <w:color w:val="000000"/>
              </w:rPr>
              <w:t xml:space="preserve">t the end of the exercise. </w:t>
            </w:r>
          </w:p>
        </w:tc>
        <w:tc>
          <w:tcPr>
            <w:tcW w:w="4618" w:type="dxa"/>
            <w:shd w:val="clear" w:color="auto" w:fill="auto"/>
          </w:tcPr>
          <w:p w:rsidR="006070A1" w:rsidRPr="005249EC" w:rsidRDefault="00697C1B" w:rsidP="00717C96">
            <w:pPr>
              <w:rPr>
                <w:color w:val="000000"/>
              </w:rPr>
            </w:pPr>
            <w:r w:rsidRPr="005249EC">
              <w:rPr>
                <w:color w:val="000000"/>
              </w:rPr>
              <w:t>In 2017, data entry clerks were contracted and provided with the necessary resources (computers, cell phone credit and transportation) and the incoming data was entered on a daily basis.</w:t>
            </w:r>
          </w:p>
        </w:tc>
      </w:tr>
      <w:tr w:rsidR="006070A1" w:rsidRPr="005249EC" w:rsidTr="005249EC">
        <w:tc>
          <w:tcPr>
            <w:tcW w:w="4618" w:type="dxa"/>
            <w:shd w:val="clear" w:color="auto" w:fill="auto"/>
          </w:tcPr>
          <w:p w:rsidR="006070A1" w:rsidRPr="005249EC" w:rsidRDefault="00697C1B" w:rsidP="00717C96">
            <w:pPr>
              <w:rPr>
                <w:color w:val="000000"/>
              </w:rPr>
            </w:pPr>
            <w:r w:rsidRPr="005249EC">
              <w:rPr>
                <w:color w:val="000000"/>
              </w:rPr>
              <w:t xml:space="preserve">Prior to 2017, there was not any organized engagement of the target audience </w:t>
            </w:r>
          </w:p>
        </w:tc>
        <w:tc>
          <w:tcPr>
            <w:tcW w:w="4618" w:type="dxa"/>
            <w:shd w:val="clear" w:color="auto" w:fill="auto"/>
          </w:tcPr>
          <w:p w:rsidR="006070A1" w:rsidRPr="005249EC" w:rsidRDefault="00697C1B" w:rsidP="00717C96">
            <w:pPr>
              <w:rPr>
                <w:color w:val="000000"/>
              </w:rPr>
            </w:pPr>
            <w:r w:rsidRPr="005249EC">
              <w:rPr>
                <w:color w:val="000000"/>
              </w:rPr>
              <w:t xml:space="preserve">In 2017, a social mobilization strategy was drafted. The PAHO/WHO conducted </w:t>
            </w:r>
            <w:r w:rsidRPr="005249EC">
              <w:rPr>
                <w:color w:val="000000"/>
              </w:rPr>
              <w:lastRenderedPageBreak/>
              <w:t xml:space="preserve">workshops for the media and encourage responsible reporting. </w:t>
            </w:r>
          </w:p>
        </w:tc>
      </w:tr>
      <w:tr w:rsidR="006070A1" w:rsidRPr="005249EC" w:rsidTr="005249EC">
        <w:tc>
          <w:tcPr>
            <w:tcW w:w="4618" w:type="dxa"/>
            <w:shd w:val="clear" w:color="auto" w:fill="auto"/>
          </w:tcPr>
          <w:p w:rsidR="006070A1" w:rsidRPr="005249EC" w:rsidRDefault="00697C1B" w:rsidP="00717C96">
            <w:pPr>
              <w:rPr>
                <w:color w:val="000000"/>
              </w:rPr>
            </w:pPr>
            <w:r w:rsidRPr="005249EC">
              <w:rPr>
                <w:color w:val="000000"/>
              </w:rPr>
              <w:lastRenderedPageBreak/>
              <w:t xml:space="preserve">Prior to 2016, there was no organized training for the personnel participating in the MDA exercise. </w:t>
            </w:r>
          </w:p>
        </w:tc>
        <w:tc>
          <w:tcPr>
            <w:tcW w:w="4618" w:type="dxa"/>
            <w:shd w:val="clear" w:color="auto" w:fill="auto"/>
          </w:tcPr>
          <w:p w:rsidR="006070A1" w:rsidRPr="005249EC" w:rsidRDefault="00697C1B" w:rsidP="00717C96">
            <w:pPr>
              <w:rPr>
                <w:color w:val="000000"/>
              </w:rPr>
            </w:pPr>
            <w:r w:rsidRPr="005249EC">
              <w:rPr>
                <w:color w:val="000000"/>
              </w:rPr>
              <w:t xml:space="preserve">From 2016, a there has been extensive training for the regional coordinators, field officers and pill distributors. </w:t>
            </w:r>
          </w:p>
        </w:tc>
      </w:tr>
    </w:tbl>
    <w:p w:rsidR="006E14FE" w:rsidRDefault="00ED4BD9" w:rsidP="00577402">
      <w:pPr>
        <w:pStyle w:val="NormalWeb"/>
        <w:rPr>
          <w:rFonts w:ascii="Garamond" w:hAnsi="Garamond"/>
        </w:rPr>
      </w:pPr>
      <w:r>
        <w:rPr>
          <w:noProof/>
        </w:rPr>
        <w:drawing>
          <wp:anchor distT="0" distB="0" distL="114300" distR="114300" simplePos="0" relativeHeight="251636736" behindDoc="1" locked="0" layoutInCell="1" allowOverlap="1">
            <wp:simplePos x="0" y="0"/>
            <wp:positionH relativeFrom="column">
              <wp:posOffset>0</wp:posOffset>
            </wp:positionH>
            <wp:positionV relativeFrom="paragraph">
              <wp:posOffset>178435</wp:posOffset>
            </wp:positionV>
            <wp:extent cx="5727700" cy="4295775"/>
            <wp:effectExtent l="0" t="0" r="0" b="0"/>
            <wp:wrapTight wrapText="bothSides">
              <wp:wrapPolygon edited="0">
                <wp:start x="0" y="0"/>
                <wp:lineTo x="0" y="21520"/>
                <wp:lineTo x="21552" y="21520"/>
                <wp:lineTo x="21552" y="0"/>
                <wp:lineTo x="0" y="0"/>
              </wp:wrapPolygon>
            </wp:wrapTight>
            <wp:docPr id="5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C1B">
        <w:rPr>
          <w:rFonts w:ascii="Garamond" w:hAnsi="Garamond"/>
        </w:rPr>
        <w:t xml:space="preserve">The next steps to move the programme forward include </w:t>
      </w:r>
    </w:p>
    <w:p w:rsidR="00066FEC" w:rsidRDefault="006E14FE" w:rsidP="00577402">
      <w:pPr>
        <w:pStyle w:val="NormalWeb"/>
        <w:rPr>
          <w:rFonts w:ascii="Garamond" w:hAnsi="Garamond"/>
        </w:rPr>
      </w:pPr>
      <w:r>
        <w:rPr>
          <w:rFonts w:ascii="Garamond" w:hAnsi="Garamond"/>
        </w:rPr>
        <w:t>I</w:t>
      </w:r>
      <w:r w:rsidR="00697C1B">
        <w:rPr>
          <w:rFonts w:ascii="Garamond" w:hAnsi="Garamond"/>
        </w:rPr>
        <w:t>n 2018</w:t>
      </w:r>
    </w:p>
    <w:p w:rsidR="00697C1B" w:rsidRDefault="00697C1B" w:rsidP="00292BC0">
      <w:pPr>
        <w:pStyle w:val="NormalWeb"/>
        <w:numPr>
          <w:ilvl w:val="0"/>
          <w:numId w:val="12"/>
        </w:numPr>
        <w:rPr>
          <w:rFonts w:ascii="Garamond" w:hAnsi="Garamond"/>
        </w:rPr>
      </w:pPr>
      <w:r>
        <w:rPr>
          <w:rFonts w:ascii="Garamond" w:hAnsi="Garamond"/>
        </w:rPr>
        <w:t>Remapping to provide an update on the prevalence of microfilaremia in populations different evaluation units</w:t>
      </w:r>
    </w:p>
    <w:p w:rsidR="00697C1B" w:rsidRDefault="00697C1B" w:rsidP="00292BC0">
      <w:pPr>
        <w:pStyle w:val="NormalWeb"/>
        <w:numPr>
          <w:ilvl w:val="0"/>
          <w:numId w:val="12"/>
        </w:numPr>
        <w:rPr>
          <w:rFonts w:ascii="Garamond" w:hAnsi="Garamond"/>
        </w:rPr>
      </w:pPr>
      <w:r w:rsidRPr="00697C1B">
        <w:rPr>
          <w:rFonts w:ascii="Garamond" w:hAnsi="Garamond"/>
        </w:rPr>
        <w:t>A</w:t>
      </w:r>
      <w:r>
        <w:rPr>
          <w:rFonts w:ascii="Garamond" w:hAnsi="Garamond"/>
        </w:rPr>
        <w:t xml:space="preserve"> </w:t>
      </w:r>
      <w:r w:rsidRPr="00697C1B">
        <w:rPr>
          <w:rFonts w:ascii="Garamond" w:hAnsi="Garamond"/>
        </w:rPr>
        <w:t xml:space="preserve">study </w:t>
      </w:r>
      <w:r>
        <w:rPr>
          <w:rFonts w:ascii="Garamond" w:hAnsi="Garamond"/>
        </w:rPr>
        <w:t>regarding the population’s willingness to accept IDA as treatment</w:t>
      </w:r>
    </w:p>
    <w:p w:rsidR="00697C1B" w:rsidRDefault="00697C1B" w:rsidP="00697C1B">
      <w:pPr>
        <w:pStyle w:val="NormalWeb"/>
        <w:rPr>
          <w:rFonts w:ascii="Garamond" w:hAnsi="Garamond"/>
        </w:rPr>
      </w:pPr>
      <w:r>
        <w:rPr>
          <w:rFonts w:ascii="Garamond" w:hAnsi="Garamond"/>
        </w:rPr>
        <w:t>I</w:t>
      </w:r>
      <w:r w:rsidR="006E14FE">
        <w:rPr>
          <w:rFonts w:ascii="Garamond" w:hAnsi="Garamond"/>
        </w:rPr>
        <w:t>n 2019</w:t>
      </w:r>
    </w:p>
    <w:p w:rsidR="006E14FE" w:rsidRDefault="006E14FE" w:rsidP="00292BC0">
      <w:pPr>
        <w:pStyle w:val="NormalWeb"/>
        <w:numPr>
          <w:ilvl w:val="0"/>
          <w:numId w:val="13"/>
        </w:numPr>
        <w:rPr>
          <w:rFonts w:ascii="Garamond" w:hAnsi="Garamond"/>
        </w:rPr>
      </w:pPr>
      <w:r>
        <w:rPr>
          <w:rFonts w:ascii="Garamond" w:hAnsi="Garamond"/>
        </w:rPr>
        <w:t>Policy commitment to change to use of triple drug therapy (IDA)</w:t>
      </w:r>
    </w:p>
    <w:p w:rsidR="006E14FE" w:rsidRDefault="006E14FE" w:rsidP="00292BC0">
      <w:pPr>
        <w:pStyle w:val="NormalWeb"/>
        <w:numPr>
          <w:ilvl w:val="0"/>
          <w:numId w:val="13"/>
        </w:numPr>
        <w:rPr>
          <w:rFonts w:ascii="Garamond" w:hAnsi="Garamond"/>
        </w:rPr>
      </w:pPr>
      <w:r>
        <w:rPr>
          <w:rFonts w:ascii="Garamond" w:hAnsi="Garamond"/>
        </w:rPr>
        <w:t>Increased sensitization via mass media of the general public regarding MDA awareness</w:t>
      </w:r>
    </w:p>
    <w:p w:rsidR="006E14FE" w:rsidRDefault="006E14FE" w:rsidP="00292BC0">
      <w:pPr>
        <w:pStyle w:val="NormalWeb"/>
        <w:numPr>
          <w:ilvl w:val="0"/>
          <w:numId w:val="13"/>
        </w:numPr>
        <w:rPr>
          <w:rFonts w:ascii="Garamond" w:hAnsi="Garamond"/>
        </w:rPr>
      </w:pPr>
      <w:r>
        <w:rPr>
          <w:rFonts w:ascii="Garamond" w:hAnsi="Garamond"/>
        </w:rPr>
        <w:t xml:space="preserve">Extended training of MDA workers to include more aspects of health information </w:t>
      </w:r>
    </w:p>
    <w:p w:rsidR="006E14FE" w:rsidRDefault="006E14FE" w:rsidP="00292BC0">
      <w:pPr>
        <w:pStyle w:val="NormalWeb"/>
        <w:numPr>
          <w:ilvl w:val="0"/>
          <w:numId w:val="13"/>
        </w:numPr>
        <w:rPr>
          <w:rFonts w:ascii="Garamond" w:hAnsi="Garamond"/>
        </w:rPr>
      </w:pPr>
      <w:r>
        <w:rPr>
          <w:rFonts w:ascii="Garamond" w:hAnsi="Garamond"/>
        </w:rPr>
        <w:t>Sentinel and sport check surveys</w:t>
      </w:r>
    </w:p>
    <w:p w:rsidR="006E14FE" w:rsidRPr="00697C1B" w:rsidRDefault="006E14FE" w:rsidP="006E14FE">
      <w:pPr>
        <w:pStyle w:val="NormalWeb"/>
        <w:rPr>
          <w:rFonts w:ascii="Garamond" w:hAnsi="Garamond"/>
        </w:rPr>
      </w:pPr>
    </w:p>
    <w:p w:rsidR="00A32032" w:rsidRDefault="00A32032" w:rsidP="00B5247C">
      <w:pPr>
        <w:rPr>
          <w:rFonts w:ascii="Garamond" w:hAnsi="Garamond"/>
          <w:b/>
        </w:rPr>
      </w:pPr>
    </w:p>
    <w:p w:rsidR="00B5247C" w:rsidRPr="0013253B" w:rsidRDefault="00D96181" w:rsidP="00DA10B2">
      <w:pPr>
        <w:pStyle w:val="NoSpacing"/>
        <w:rPr>
          <w:rFonts w:ascii="Garamond" w:hAnsi="Garamond"/>
          <w:b/>
          <w:sz w:val="28"/>
          <w:szCs w:val="28"/>
        </w:rPr>
      </w:pPr>
      <w:r w:rsidRPr="0013253B">
        <w:rPr>
          <w:rFonts w:ascii="Garamond" w:hAnsi="Garamond"/>
          <w:b/>
          <w:sz w:val="28"/>
          <w:szCs w:val="28"/>
        </w:rPr>
        <w:lastRenderedPageBreak/>
        <w:t>Safety and efficiency of IDA</w:t>
      </w:r>
    </w:p>
    <w:p w:rsidR="00B5247C" w:rsidRPr="00B46391" w:rsidRDefault="00A32032" w:rsidP="00DA10B2">
      <w:pPr>
        <w:pStyle w:val="NoSpacing"/>
        <w:rPr>
          <w:rFonts w:ascii="Garamond" w:hAnsi="Garamond"/>
          <w:b/>
        </w:rPr>
      </w:pPr>
      <w:r w:rsidRPr="00B46391">
        <w:rPr>
          <w:rFonts w:ascii="Garamond" w:hAnsi="Garamond"/>
          <w:b/>
        </w:rPr>
        <w:t>Gary Weil</w:t>
      </w:r>
    </w:p>
    <w:p w:rsidR="00A32032" w:rsidRPr="00B46391" w:rsidRDefault="00A32032" w:rsidP="00DA10B2">
      <w:pPr>
        <w:pStyle w:val="NoSpacing"/>
        <w:rPr>
          <w:rFonts w:ascii="Garamond" w:hAnsi="Garamond"/>
        </w:rPr>
      </w:pPr>
      <w:r w:rsidRPr="00B46391">
        <w:rPr>
          <w:rFonts w:ascii="Garamond" w:hAnsi="Garamond"/>
        </w:rPr>
        <w:t xml:space="preserve">The presentation focused on the potential for IDA to accelerate LF transmission with a focus on: </w:t>
      </w:r>
    </w:p>
    <w:p w:rsidR="00A32032" w:rsidRPr="00B46391" w:rsidRDefault="00A32032" w:rsidP="00292BC0">
      <w:pPr>
        <w:pStyle w:val="NoSpacing"/>
        <w:numPr>
          <w:ilvl w:val="0"/>
          <w:numId w:val="14"/>
        </w:numPr>
        <w:rPr>
          <w:rFonts w:ascii="Garamond" w:hAnsi="Garamond"/>
        </w:rPr>
      </w:pPr>
      <w:r w:rsidRPr="00B46391">
        <w:rPr>
          <w:rFonts w:ascii="Garamond" w:hAnsi="Garamond"/>
        </w:rPr>
        <w:t>Latest data from clinical trials of IDA therapy for LF</w:t>
      </w:r>
    </w:p>
    <w:p w:rsidR="00A32032" w:rsidRPr="00B46391" w:rsidRDefault="00A32032" w:rsidP="00292BC0">
      <w:pPr>
        <w:pStyle w:val="NoSpacing"/>
        <w:numPr>
          <w:ilvl w:val="0"/>
          <w:numId w:val="14"/>
        </w:numPr>
        <w:rPr>
          <w:rFonts w:ascii="Garamond" w:hAnsi="Garamond"/>
        </w:rPr>
      </w:pPr>
      <w:r w:rsidRPr="00B46391">
        <w:rPr>
          <w:rFonts w:ascii="Garamond" w:hAnsi="Garamond"/>
        </w:rPr>
        <w:t>Summary of the community safety studies</w:t>
      </w:r>
    </w:p>
    <w:p w:rsidR="00A32032" w:rsidRPr="00B46391" w:rsidRDefault="00A32032" w:rsidP="00292BC0">
      <w:pPr>
        <w:pStyle w:val="NoSpacing"/>
        <w:numPr>
          <w:ilvl w:val="0"/>
          <w:numId w:val="14"/>
        </w:numPr>
        <w:rPr>
          <w:rFonts w:ascii="Garamond" w:hAnsi="Garamond"/>
        </w:rPr>
      </w:pPr>
      <w:r w:rsidRPr="00B46391">
        <w:rPr>
          <w:rFonts w:ascii="Garamond" w:hAnsi="Garamond"/>
        </w:rPr>
        <w:t>Fast-track from important discovery to policy change</w:t>
      </w:r>
    </w:p>
    <w:p w:rsidR="00A32032" w:rsidRPr="00B46391" w:rsidRDefault="00A32032" w:rsidP="00DA10B2">
      <w:pPr>
        <w:pStyle w:val="NoSpacing"/>
        <w:rPr>
          <w:rFonts w:ascii="Garamond" w:hAnsi="Garamond"/>
        </w:rPr>
      </w:pPr>
    </w:p>
    <w:p w:rsidR="00697C1B" w:rsidRPr="00B46391" w:rsidRDefault="00BD05FE" w:rsidP="00DA10B2">
      <w:pPr>
        <w:pStyle w:val="NoSpacing"/>
        <w:rPr>
          <w:rFonts w:ascii="Garamond" w:hAnsi="Garamond"/>
        </w:rPr>
      </w:pPr>
      <w:r w:rsidRPr="00B46391">
        <w:rPr>
          <w:rFonts w:ascii="Garamond" w:hAnsi="Garamond"/>
        </w:rPr>
        <w:t>Although recognising that MDA was achieving elimination, many countries remain to launch an MDA programme or have not reached 100% coverage, leaving 750 million at risk.  Compliance is also acknowledged as an issue which requires improvement.</w:t>
      </w:r>
    </w:p>
    <w:p w:rsidR="0011527E" w:rsidRPr="00B46391" w:rsidRDefault="0011527E" w:rsidP="00DA10B2">
      <w:pPr>
        <w:pStyle w:val="NoSpacing"/>
        <w:rPr>
          <w:rFonts w:ascii="Garamond" w:hAnsi="Garamond"/>
        </w:rPr>
      </w:pPr>
    </w:p>
    <w:p w:rsidR="0011527E" w:rsidRPr="00B46391" w:rsidRDefault="0011527E" w:rsidP="00DA10B2">
      <w:pPr>
        <w:pStyle w:val="NoSpacing"/>
        <w:rPr>
          <w:rFonts w:ascii="Garamond" w:hAnsi="Garamond"/>
        </w:rPr>
      </w:pPr>
      <w:r w:rsidRPr="00B46391">
        <w:rPr>
          <w:rFonts w:ascii="Garamond" w:hAnsi="Garamond"/>
        </w:rPr>
        <w:t xml:space="preserve">To address, triple drug therapy (albendazole, diethylcarbamazine, ivermectin) for Bancroftian filariasis was suggested as an MDA that would be ‘one and done’.  Two PK/PD studies (no interactions, no difference infected vs uninfected minor PK differences by gender), one IDA vs DEC/Alb in Papua New Guinea and the other IDA vs </w:t>
      </w:r>
      <w:proofErr w:type="spellStart"/>
      <w:r w:rsidRPr="00B46391">
        <w:rPr>
          <w:rFonts w:ascii="Garamond" w:hAnsi="Garamond"/>
        </w:rPr>
        <w:t>Iver</w:t>
      </w:r>
      <w:proofErr w:type="spellEnd"/>
      <w:r w:rsidRPr="00B46391">
        <w:rPr>
          <w:rFonts w:ascii="Garamond" w:hAnsi="Garamond"/>
        </w:rPr>
        <w:t>/Alb in Cote d’Ivoire</w:t>
      </w:r>
    </w:p>
    <w:p w:rsidR="00697C1B" w:rsidRPr="00B46391" w:rsidRDefault="00ED4BD9" w:rsidP="00DA10B2">
      <w:pPr>
        <w:pStyle w:val="NoSpacing"/>
        <w:rPr>
          <w:rFonts w:ascii="Garamond" w:hAnsi="Garamond"/>
        </w:rPr>
      </w:pPr>
      <w:r>
        <w:rPr>
          <w:noProof/>
        </w:rPr>
        <w:drawing>
          <wp:anchor distT="0" distB="0" distL="114300" distR="114300" simplePos="0" relativeHeight="251646976" behindDoc="1" locked="0" layoutInCell="1" allowOverlap="1">
            <wp:simplePos x="0" y="0"/>
            <wp:positionH relativeFrom="column">
              <wp:posOffset>205105</wp:posOffset>
            </wp:positionH>
            <wp:positionV relativeFrom="paragraph">
              <wp:posOffset>175260</wp:posOffset>
            </wp:positionV>
            <wp:extent cx="5172710" cy="3879850"/>
            <wp:effectExtent l="0" t="0" r="0" b="0"/>
            <wp:wrapTight wrapText="bothSides">
              <wp:wrapPolygon edited="0">
                <wp:start x="0" y="0"/>
                <wp:lineTo x="0" y="21565"/>
                <wp:lineTo x="21531" y="21565"/>
                <wp:lineTo x="21531" y="0"/>
                <wp:lineTo x="0" y="0"/>
              </wp:wrapPolygon>
            </wp:wrapTight>
            <wp:docPr id="4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2710" cy="387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265DC4" w:rsidP="00DA10B2">
      <w:pPr>
        <w:pStyle w:val="NoSpacing"/>
        <w:rPr>
          <w:rFonts w:ascii="Garamond" w:hAnsi="Garamond"/>
        </w:rPr>
      </w:pPr>
      <w:r>
        <w:rPr>
          <w:noProof/>
        </w:rPr>
        <w:lastRenderedPageBreak/>
        <w:drawing>
          <wp:anchor distT="0" distB="0" distL="114300" distR="114300" simplePos="0" relativeHeight="251644928" behindDoc="1" locked="0" layoutInCell="1" allowOverlap="1">
            <wp:simplePos x="0" y="0"/>
            <wp:positionH relativeFrom="column">
              <wp:posOffset>514350</wp:posOffset>
            </wp:positionH>
            <wp:positionV relativeFrom="paragraph">
              <wp:posOffset>0</wp:posOffset>
            </wp:positionV>
            <wp:extent cx="4829175" cy="3476625"/>
            <wp:effectExtent l="0" t="0" r="0" b="3175"/>
            <wp:wrapTight wrapText="bothSides">
              <wp:wrapPolygon edited="0">
                <wp:start x="0" y="0"/>
                <wp:lineTo x="0" y="21541"/>
                <wp:lineTo x="21529" y="21541"/>
                <wp:lineTo x="21529" y="0"/>
                <wp:lineTo x="0" y="0"/>
              </wp:wrapPolygon>
            </wp:wrapTight>
            <wp:docPr id="4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29175" cy="347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265DC4" w:rsidP="00DA10B2">
      <w:pPr>
        <w:pStyle w:val="NoSpacing"/>
        <w:rPr>
          <w:rFonts w:ascii="Garamond" w:hAnsi="Garamond"/>
        </w:rPr>
      </w:pPr>
      <w:r>
        <w:rPr>
          <w:noProof/>
        </w:rPr>
        <w:drawing>
          <wp:anchor distT="0" distB="0" distL="114300" distR="114300" simplePos="0" relativeHeight="251645952" behindDoc="1" locked="0" layoutInCell="1" allowOverlap="1">
            <wp:simplePos x="0" y="0"/>
            <wp:positionH relativeFrom="column">
              <wp:posOffset>457200</wp:posOffset>
            </wp:positionH>
            <wp:positionV relativeFrom="paragraph">
              <wp:posOffset>38100</wp:posOffset>
            </wp:positionV>
            <wp:extent cx="4972050" cy="3514725"/>
            <wp:effectExtent l="0" t="0" r="6350" b="3175"/>
            <wp:wrapTight wrapText="bothSides">
              <wp:wrapPolygon edited="0">
                <wp:start x="0" y="0"/>
                <wp:lineTo x="0" y="21541"/>
                <wp:lineTo x="21572" y="21541"/>
                <wp:lineTo x="21572" y="0"/>
                <wp:lineTo x="0" y="0"/>
              </wp:wrapPolygon>
            </wp:wrapTight>
            <wp:docPr id="4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7205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08011F" w:rsidRPr="00B46391" w:rsidRDefault="0008011F" w:rsidP="00DA10B2">
      <w:pPr>
        <w:pStyle w:val="NoSpacing"/>
        <w:rPr>
          <w:rFonts w:ascii="Garamond" w:hAnsi="Garamond"/>
        </w:rPr>
      </w:pPr>
    </w:p>
    <w:p w:rsidR="00697C1B" w:rsidRPr="00B46391" w:rsidRDefault="0008011F" w:rsidP="00DA10B2">
      <w:pPr>
        <w:pStyle w:val="NoSpacing"/>
        <w:rPr>
          <w:rFonts w:ascii="Garamond" w:hAnsi="Garamond"/>
        </w:rPr>
      </w:pPr>
      <w:r w:rsidRPr="00B46391">
        <w:rPr>
          <w:rFonts w:ascii="Garamond" w:hAnsi="Garamond"/>
        </w:rPr>
        <w:t xml:space="preserve">A study (IDA vs DA vs </w:t>
      </w:r>
      <w:proofErr w:type="spellStart"/>
      <w:r w:rsidRPr="00B46391">
        <w:rPr>
          <w:rFonts w:ascii="Garamond" w:hAnsi="Garamond"/>
        </w:rPr>
        <w:t>Brugia</w:t>
      </w:r>
      <w:proofErr w:type="spellEnd"/>
      <w:r w:rsidRPr="00B46391">
        <w:rPr>
          <w:rFonts w:ascii="Garamond" w:hAnsi="Garamond"/>
        </w:rPr>
        <w:t xml:space="preserve"> </w:t>
      </w:r>
      <w:proofErr w:type="spellStart"/>
      <w:r w:rsidRPr="00B46391">
        <w:rPr>
          <w:rFonts w:ascii="Garamond" w:hAnsi="Garamond"/>
        </w:rPr>
        <w:t>timori</w:t>
      </w:r>
      <w:proofErr w:type="spellEnd"/>
      <w:r w:rsidRPr="00B46391">
        <w:rPr>
          <w:rFonts w:ascii="Garamond" w:hAnsi="Garamond"/>
        </w:rPr>
        <w:t>) was also undertaken in Indonesia</w:t>
      </w:r>
    </w:p>
    <w:p w:rsidR="00697C1B" w:rsidRPr="00B46391" w:rsidRDefault="00ED4BD9" w:rsidP="00DA10B2">
      <w:pPr>
        <w:pStyle w:val="NoSpacing"/>
        <w:rPr>
          <w:rFonts w:ascii="Garamond" w:hAnsi="Garamond"/>
        </w:rPr>
      </w:pPr>
      <w:r>
        <w:rPr>
          <w:noProof/>
        </w:rPr>
        <w:drawing>
          <wp:anchor distT="0" distB="0" distL="114300" distR="114300" simplePos="0" relativeHeight="251648000" behindDoc="1" locked="0" layoutInCell="1" allowOverlap="1">
            <wp:simplePos x="0" y="0"/>
            <wp:positionH relativeFrom="column">
              <wp:posOffset>0</wp:posOffset>
            </wp:positionH>
            <wp:positionV relativeFrom="paragraph">
              <wp:posOffset>56515</wp:posOffset>
            </wp:positionV>
            <wp:extent cx="5232400" cy="3924300"/>
            <wp:effectExtent l="0" t="0" r="0" b="0"/>
            <wp:wrapTight wrapText="bothSides">
              <wp:wrapPolygon edited="0">
                <wp:start x="0" y="0"/>
                <wp:lineTo x="0" y="21530"/>
                <wp:lineTo x="21548" y="21530"/>
                <wp:lineTo x="21548" y="0"/>
                <wp:lineTo x="0" y="0"/>
              </wp:wrapPolygon>
            </wp:wrapTight>
            <wp:docPr id="46"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2400"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697C1B" w:rsidRPr="00B46391" w:rsidRDefault="00697C1B" w:rsidP="00DA10B2">
      <w:pPr>
        <w:pStyle w:val="NoSpacing"/>
        <w:rPr>
          <w:rFonts w:ascii="Garamond" w:hAnsi="Garamond"/>
        </w:rPr>
      </w:pPr>
    </w:p>
    <w:p w:rsidR="00A7120C" w:rsidRPr="00B46391" w:rsidRDefault="00F101C5" w:rsidP="00DA10B2">
      <w:pPr>
        <w:pStyle w:val="NoSpacing"/>
        <w:rPr>
          <w:rFonts w:ascii="Garamond" w:hAnsi="Garamond"/>
        </w:rPr>
      </w:pPr>
      <w:r w:rsidRPr="00B46391">
        <w:rPr>
          <w:rFonts w:ascii="Garamond" w:hAnsi="Garamond"/>
        </w:rPr>
        <w:t xml:space="preserve"> </w:t>
      </w: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ED4BD9" w:rsidP="00DA10B2">
      <w:pPr>
        <w:pStyle w:val="NoSpacing"/>
        <w:rPr>
          <w:rFonts w:ascii="Garamond" w:hAnsi="Garamond"/>
        </w:rPr>
      </w:pPr>
      <w:r>
        <w:rPr>
          <w:noProof/>
        </w:rPr>
        <w:drawing>
          <wp:anchor distT="0" distB="0" distL="114300" distR="114300" simplePos="0" relativeHeight="251649024" behindDoc="1" locked="0" layoutInCell="1" allowOverlap="1">
            <wp:simplePos x="0" y="0"/>
            <wp:positionH relativeFrom="column">
              <wp:posOffset>-69215</wp:posOffset>
            </wp:positionH>
            <wp:positionV relativeFrom="paragraph">
              <wp:posOffset>38100</wp:posOffset>
            </wp:positionV>
            <wp:extent cx="5316855" cy="3987800"/>
            <wp:effectExtent l="0" t="0" r="0" b="0"/>
            <wp:wrapTight wrapText="bothSides">
              <wp:wrapPolygon edited="0">
                <wp:start x="0" y="0"/>
                <wp:lineTo x="0" y="21531"/>
                <wp:lineTo x="21566" y="21531"/>
                <wp:lineTo x="21566" y="0"/>
                <wp:lineTo x="0" y="0"/>
              </wp:wrapPolygon>
            </wp:wrapTight>
            <wp:docPr id="4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6855" cy="398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A7120C" w:rsidRPr="00B46391" w:rsidRDefault="00A7120C"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1650DB" w:rsidRPr="00B46391" w:rsidRDefault="001650DB" w:rsidP="00DA10B2">
      <w:pPr>
        <w:pStyle w:val="NoSpacing"/>
        <w:rPr>
          <w:rFonts w:ascii="Garamond" w:hAnsi="Garamond"/>
        </w:rPr>
      </w:pPr>
    </w:p>
    <w:p w:rsidR="00A13BB0" w:rsidRPr="00B46391" w:rsidRDefault="0008011F" w:rsidP="00DA10B2">
      <w:pPr>
        <w:pStyle w:val="NoSpacing"/>
        <w:rPr>
          <w:rFonts w:ascii="Garamond" w:hAnsi="Garamond"/>
        </w:rPr>
      </w:pPr>
      <w:r w:rsidRPr="00B46391">
        <w:rPr>
          <w:rFonts w:ascii="Garamond" w:hAnsi="Garamond"/>
        </w:rPr>
        <w:lastRenderedPageBreak/>
        <w:t>The studies confirmed that IDA is much more effective than 2-drug MDA regimens</w:t>
      </w:r>
      <w:r w:rsidR="00A13BB0" w:rsidRPr="00B46391">
        <w:rPr>
          <w:rFonts w:ascii="Garamond" w:hAnsi="Garamond"/>
        </w:rPr>
        <w:t>, could accelerate cost savings, reduce political risk and have ancillary benefits</w:t>
      </w:r>
      <w:r w:rsidRPr="00B46391">
        <w:rPr>
          <w:rFonts w:ascii="Garamond" w:hAnsi="Garamond"/>
        </w:rPr>
        <w:t xml:space="preserve">.  </w:t>
      </w:r>
      <w:r w:rsidR="00A13BB0" w:rsidRPr="00B46391">
        <w:rPr>
          <w:rFonts w:ascii="Garamond" w:hAnsi="Garamond"/>
        </w:rPr>
        <w:t>However, more data were needed.  Noting m</w:t>
      </w:r>
      <w:r w:rsidRPr="00B46391">
        <w:rPr>
          <w:rFonts w:ascii="Garamond" w:hAnsi="Garamond"/>
        </w:rPr>
        <w:t>ild to moderate adverse events were somewhat more frequent with IDA but were resolved quickly</w:t>
      </w:r>
      <w:r w:rsidR="00A13BB0" w:rsidRPr="00B46391">
        <w:rPr>
          <w:rFonts w:ascii="Garamond" w:hAnsi="Garamond"/>
        </w:rPr>
        <w:t xml:space="preserve"> it was emphasised is critically important for MDA regimens</w:t>
      </w:r>
      <w:r w:rsidRPr="00B46391">
        <w:rPr>
          <w:rFonts w:ascii="Garamond" w:hAnsi="Garamond"/>
        </w:rPr>
        <w:t>.</w:t>
      </w:r>
    </w:p>
    <w:p w:rsidR="00A13BB0" w:rsidRPr="00B46391" w:rsidRDefault="00A13BB0" w:rsidP="00DA10B2">
      <w:pPr>
        <w:pStyle w:val="NoSpacing"/>
        <w:rPr>
          <w:rFonts w:ascii="Garamond" w:hAnsi="Garamond"/>
        </w:rPr>
      </w:pPr>
    </w:p>
    <w:p w:rsidR="001650DB" w:rsidRPr="00B46391" w:rsidRDefault="00A13BB0" w:rsidP="00DA10B2">
      <w:pPr>
        <w:pStyle w:val="NoSpacing"/>
        <w:rPr>
          <w:rFonts w:ascii="Garamond" w:hAnsi="Garamond"/>
        </w:rPr>
      </w:pPr>
      <w:r w:rsidRPr="00B46391">
        <w:rPr>
          <w:rFonts w:ascii="Garamond" w:hAnsi="Garamond"/>
        </w:rPr>
        <w:t>IDA is an ambitious goal with a number of steps required to advance it to countries and people.  It would require a policy change by WHO, which requires ‘cohort event monitoring’ for safety – data from at least 10,000 people treated with the new regimen.  WHO endorsement and the expanded drug donation should lead to adoption by country programmes.</w:t>
      </w:r>
      <w:r w:rsidR="0008011F" w:rsidRPr="00B46391">
        <w:rPr>
          <w:rFonts w:ascii="Garamond" w:hAnsi="Garamond"/>
        </w:rPr>
        <w:t xml:space="preserve">  </w:t>
      </w:r>
    </w:p>
    <w:p w:rsidR="00A13BB0" w:rsidRPr="00B46391" w:rsidRDefault="00A13BB0" w:rsidP="00DA10B2">
      <w:pPr>
        <w:pStyle w:val="NoSpacing"/>
        <w:rPr>
          <w:rFonts w:ascii="Garamond" w:hAnsi="Garamond"/>
        </w:rPr>
      </w:pPr>
    </w:p>
    <w:p w:rsidR="00A13BB0" w:rsidRPr="00B46391" w:rsidRDefault="00ED4BD9" w:rsidP="00DA10B2">
      <w:pPr>
        <w:pStyle w:val="NoSpacing"/>
        <w:rPr>
          <w:rFonts w:ascii="Garamond" w:hAnsi="Garamond"/>
        </w:rPr>
      </w:pPr>
      <w:r>
        <w:rPr>
          <w:noProof/>
        </w:rPr>
        <w:drawing>
          <wp:anchor distT="0" distB="0" distL="114300" distR="114300" simplePos="0" relativeHeight="251650048" behindDoc="1" locked="0" layoutInCell="1" allowOverlap="1">
            <wp:simplePos x="0" y="0"/>
            <wp:positionH relativeFrom="column">
              <wp:posOffset>0</wp:posOffset>
            </wp:positionH>
            <wp:positionV relativeFrom="paragraph">
              <wp:posOffset>3810</wp:posOffset>
            </wp:positionV>
            <wp:extent cx="5727700" cy="4295775"/>
            <wp:effectExtent l="0" t="0" r="0" b="0"/>
            <wp:wrapTight wrapText="bothSides">
              <wp:wrapPolygon edited="0">
                <wp:start x="0" y="0"/>
                <wp:lineTo x="0" y="21520"/>
                <wp:lineTo x="21552" y="21520"/>
                <wp:lineTo x="21552" y="0"/>
                <wp:lineTo x="0" y="0"/>
              </wp:wrapPolygon>
            </wp:wrapTight>
            <wp:docPr id="4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BB0" w:rsidRPr="00B46391" w:rsidRDefault="00A13BB0" w:rsidP="00A13BB0">
      <w:pPr>
        <w:rPr>
          <w:rFonts w:ascii="Garamond" w:hAnsi="Garamond"/>
        </w:rPr>
      </w:pPr>
    </w:p>
    <w:p w:rsidR="00A13BB0" w:rsidRPr="00B46391" w:rsidRDefault="00A13BB0" w:rsidP="00A13BB0">
      <w:pPr>
        <w:tabs>
          <w:tab w:val="left" w:pos="2920"/>
        </w:tabs>
        <w:rPr>
          <w:rFonts w:ascii="Garamond" w:hAnsi="Garamond"/>
        </w:rPr>
      </w:pPr>
      <w:r w:rsidRPr="00B46391">
        <w:rPr>
          <w:rFonts w:ascii="Garamond" w:hAnsi="Garamond"/>
        </w:rPr>
        <w:t>Study sites with areas of diverse epidemiological situation</w:t>
      </w:r>
      <w:r w:rsidR="001458FA" w:rsidRPr="00B46391">
        <w:rPr>
          <w:rFonts w:ascii="Garamond" w:hAnsi="Garamond"/>
        </w:rPr>
        <w:t xml:space="preserve"> with treatment naïve and treated populations and </w:t>
      </w:r>
      <w:proofErr w:type="spellStart"/>
      <w:r w:rsidR="001458FA" w:rsidRPr="00B46391">
        <w:rPr>
          <w:rFonts w:ascii="Garamond" w:hAnsi="Garamond"/>
          <w:i/>
        </w:rPr>
        <w:t>Brugia</w:t>
      </w:r>
      <w:proofErr w:type="spellEnd"/>
      <w:r w:rsidR="001458FA" w:rsidRPr="00B46391">
        <w:rPr>
          <w:rFonts w:ascii="Garamond" w:hAnsi="Garamond"/>
        </w:rPr>
        <w:t xml:space="preserve"> and </w:t>
      </w:r>
      <w:proofErr w:type="spellStart"/>
      <w:r w:rsidR="001458FA" w:rsidRPr="00B46391">
        <w:rPr>
          <w:rFonts w:ascii="Garamond" w:hAnsi="Garamond"/>
          <w:i/>
        </w:rPr>
        <w:t>Wuchereria</w:t>
      </w:r>
      <w:proofErr w:type="spellEnd"/>
      <w:r w:rsidR="001458FA" w:rsidRPr="00B46391">
        <w:rPr>
          <w:rFonts w:ascii="Garamond" w:hAnsi="Garamond"/>
        </w:rPr>
        <w:t xml:space="preserve"> infections</w:t>
      </w:r>
      <w:r w:rsidR="007C5FD2" w:rsidRPr="00B46391">
        <w:rPr>
          <w:rFonts w:ascii="Garamond" w:hAnsi="Garamond"/>
        </w:rPr>
        <w:t xml:space="preserve"> </w:t>
      </w:r>
      <w:r w:rsidR="001458FA" w:rsidRPr="00B46391">
        <w:rPr>
          <w:rFonts w:ascii="Garamond" w:hAnsi="Garamond"/>
        </w:rPr>
        <w:t>were</w:t>
      </w:r>
      <w:r w:rsidR="007C5FD2" w:rsidRPr="00B46391">
        <w:rPr>
          <w:rFonts w:ascii="Garamond" w:hAnsi="Garamond"/>
        </w:rPr>
        <w:t xml:space="preserve"> </w:t>
      </w:r>
      <w:r w:rsidR="001458FA" w:rsidRPr="00B46391">
        <w:rPr>
          <w:rFonts w:ascii="Garamond" w:hAnsi="Garamond"/>
        </w:rPr>
        <w:t>selected.  In addition, partners will be selected who are experienced in-country investigators, have government approval and will receive training and monitoring to ensure GCP compliance.</w:t>
      </w:r>
    </w:p>
    <w:p w:rsidR="001458FA" w:rsidRPr="00B46391" w:rsidRDefault="001458FA" w:rsidP="00A13BB0">
      <w:pPr>
        <w:tabs>
          <w:tab w:val="left" w:pos="2920"/>
        </w:tabs>
        <w:rPr>
          <w:rFonts w:ascii="Garamond" w:hAnsi="Garamond"/>
        </w:rPr>
      </w:pPr>
    </w:p>
    <w:p w:rsidR="001458FA" w:rsidRPr="00B46391" w:rsidRDefault="001458FA" w:rsidP="00A13BB0">
      <w:pPr>
        <w:tabs>
          <w:tab w:val="left" w:pos="2920"/>
        </w:tabs>
        <w:rPr>
          <w:rFonts w:ascii="Garamond" w:hAnsi="Garamond"/>
        </w:rPr>
      </w:pPr>
      <w:r w:rsidRPr="00B46391">
        <w:rPr>
          <w:rFonts w:ascii="Garamond" w:hAnsi="Garamond"/>
        </w:rPr>
        <w:t>Five countries (Haiti, India, Indonesia, PNG and Fiji) were selected as country sites with a total of 26,836 enrolled for the study.  Adverse events by country are detailed in the table below.</w:t>
      </w:r>
    </w:p>
    <w:p w:rsidR="001458FA" w:rsidRPr="00B46391" w:rsidRDefault="001458FA" w:rsidP="00A13BB0">
      <w:pPr>
        <w:tabs>
          <w:tab w:val="left" w:pos="2920"/>
        </w:tabs>
        <w:rPr>
          <w:rFonts w:ascii="Garamond" w:hAnsi="Garamond"/>
        </w:rPr>
      </w:pPr>
    </w:p>
    <w:p w:rsidR="001458FA" w:rsidRPr="00B46391" w:rsidRDefault="001458FA" w:rsidP="00A13BB0">
      <w:pPr>
        <w:tabs>
          <w:tab w:val="left" w:pos="2920"/>
        </w:tabs>
        <w:rPr>
          <w:rFonts w:ascii="Garamond" w:hAnsi="Garamond"/>
        </w:rPr>
      </w:pPr>
    </w:p>
    <w:p w:rsidR="001458FA" w:rsidRPr="00B46391" w:rsidRDefault="001458FA" w:rsidP="00A13BB0">
      <w:pPr>
        <w:tabs>
          <w:tab w:val="left" w:pos="2920"/>
        </w:tabs>
        <w:rPr>
          <w:rFonts w:ascii="Garamond" w:hAnsi="Garamond"/>
        </w:rPr>
      </w:pPr>
    </w:p>
    <w:p w:rsidR="001458FA" w:rsidRPr="00B46391" w:rsidRDefault="001458FA" w:rsidP="00A13BB0">
      <w:pPr>
        <w:tabs>
          <w:tab w:val="left" w:pos="2920"/>
        </w:tabs>
        <w:rPr>
          <w:rFonts w:ascii="Garamond" w:hAnsi="Garamond"/>
        </w:rPr>
      </w:pPr>
    </w:p>
    <w:p w:rsidR="001458FA" w:rsidRPr="00B46391" w:rsidRDefault="001458FA" w:rsidP="00A13BB0">
      <w:pPr>
        <w:tabs>
          <w:tab w:val="left" w:pos="2920"/>
        </w:tabs>
        <w:rPr>
          <w:rFonts w:ascii="Garamond" w:hAnsi="Garamond"/>
        </w:rPr>
      </w:pPr>
    </w:p>
    <w:p w:rsidR="001458FA" w:rsidRPr="00B46391" w:rsidRDefault="00ED4BD9" w:rsidP="00A13BB0">
      <w:pPr>
        <w:tabs>
          <w:tab w:val="left" w:pos="2920"/>
        </w:tabs>
        <w:rPr>
          <w:rFonts w:ascii="Garamond" w:hAnsi="Garamond"/>
        </w:rPr>
      </w:pPr>
      <w:r>
        <w:rPr>
          <w:noProof/>
        </w:rPr>
        <w:lastRenderedPageBreak/>
        <w:drawing>
          <wp:anchor distT="0" distB="0" distL="114300" distR="114300" simplePos="0" relativeHeight="251652096" behindDoc="1" locked="0" layoutInCell="1" allowOverlap="1">
            <wp:simplePos x="0" y="0"/>
            <wp:positionH relativeFrom="column">
              <wp:posOffset>0</wp:posOffset>
            </wp:positionH>
            <wp:positionV relativeFrom="paragraph">
              <wp:posOffset>4538980</wp:posOffset>
            </wp:positionV>
            <wp:extent cx="5575935" cy="3936365"/>
            <wp:effectExtent l="0" t="0" r="0" b="0"/>
            <wp:wrapTight wrapText="bothSides">
              <wp:wrapPolygon edited="0">
                <wp:start x="0" y="0"/>
                <wp:lineTo x="0" y="21534"/>
                <wp:lineTo x="21548" y="21534"/>
                <wp:lineTo x="21548" y="0"/>
                <wp:lineTo x="0" y="0"/>
              </wp:wrapPolygon>
            </wp:wrapTight>
            <wp:docPr id="4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5935" cy="3936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1" locked="0" layoutInCell="1" allowOverlap="1">
            <wp:simplePos x="0" y="0"/>
            <wp:positionH relativeFrom="column">
              <wp:posOffset>0</wp:posOffset>
            </wp:positionH>
            <wp:positionV relativeFrom="paragraph">
              <wp:posOffset>202565</wp:posOffset>
            </wp:positionV>
            <wp:extent cx="5579110" cy="4184650"/>
            <wp:effectExtent l="0" t="0" r="0" b="0"/>
            <wp:wrapTight wrapText="bothSides">
              <wp:wrapPolygon edited="0">
                <wp:start x="0" y="0"/>
                <wp:lineTo x="0" y="21567"/>
                <wp:lineTo x="21536" y="21567"/>
                <wp:lineTo x="21536" y="0"/>
                <wp:lineTo x="0" y="0"/>
              </wp:wrapPolygon>
            </wp:wrapTight>
            <wp:docPr id="42"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9110" cy="4184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8FA" w:rsidRPr="00B46391" w:rsidRDefault="001458FA" w:rsidP="00A13BB0">
      <w:pPr>
        <w:tabs>
          <w:tab w:val="left" w:pos="2920"/>
        </w:tabs>
        <w:rPr>
          <w:rFonts w:ascii="Garamond" w:hAnsi="Garamond"/>
        </w:rPr>
      </w:pPr>
    </w:p>
    <w:p w:rsidR="001458FA" w:rsidRPr="00B46391" w:rsidRDefault="00D25371" w:rsidP="00A13BB0">
      <w:pPr>
        <w:tabs>
          <w:tab w:val="left" w:pos="2920"/>
        </w:tabs>
        <w:rPr>
          <w:rFonts w:ascii="Garamond" w:hAnsi="Garamond"/>
        </w:rPr>
      </w:pPr>
      <w:r w:rsidRPr="00B46391">
        <w:rPr>
          <w:rFonts w:ascii="Garamond" w:hAnsi="Garamond"/>
        </w:rPr>
        <w:lastRenderedPageBreak/>
        <w:t xml:space="preserve">It was noted as alarming that filarial infection rates remain high in some areas after many rounds of MDA with males having significantly higher </w:t>
      </w:r>
      <w:proofErr w:type="spellStart"/>
      <w:r w:rsidRPr="00B46391">
        <w:rPr>
          <w:rFonts w:ascii="Garamond" w:hAnsi="Garamond"/>
        </w:rPr>
        <w:t>Mf</w:t>
      </w:r>
      <w:proofErr w:type="spellEnd"/>
      <w:r w:rsidRPr="00B46391">
        <w:rPr>
          <w:rFonts w:ascii="Garamond" w:hAnsi="Garamond"/>
        </w:rPr>
        <w:t xml:space="preserve"> and FTS rates in all study sites</w:t>
      </w:r>
    </w:p>
    <w:p w:rsidR="00D25371" w:rsidRPr="00B46391" w:rsidRDefault="00ED4BD9" w:rsidP="00A13BB0">
      <w:pPr>
        <w:tabs>
          <w:tab w:val="left" w:pos="2920"/>
        </w:tabs>
        <w:rPr>
          <w:rFonts w:ascii="Garamond" w:hAnsi="Garamond"/>
        </w:rPr>
      </w:pPr>
      <w:r>
        <w:rPr>
          <w:noProof/>
        </w:rPr>
        <w:drawing>
          <wp:anchor distT="0" distB="0" distL="114300" distR="114300" simplePos="0" relativeHeight="251653120" behindDoc="1" locked="0" layoutInCell="1" allowOverlap="1">
            <wp:simplePos x="0" y="0"/>
            <wp:positionH relativeFrom="column">
              <wp:posOffset>199390</wp:posOffset>
            </wp:positionH>
            <wp:positionV relativeFrom="paragraph">
              <wp:posOffset>35658</wp:posOffset>
            </wp:positionV>
            <wp:extent cx="5113655" cy="3835400"/>
            <wp:effectExtent l="0" t="0" r="4445" b="0"/>
            <wp:wrapTight wrapText="bothSides">
              <wp:wrapPolygon edited="0">
                <wp:start x="0" y="0"/>
                <wp:lineTo x="0" y="21528"/>
                <wp:lineTo x="21565" y="21528"/>
                <wp:lineTo x="21565" y="0"/>
                <wp:lineTo x="0" y="0"/>
              </wp:wrapPolygon>
            </wp:wrapTight>
            <wp:docPr id="4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3655" cy="383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p>
    <w:p w:rsidR="00D25371" w:rsidRPr="00B46391" w:rsidRDefault="00D25371" w:rsidP="00A13BB0">
      <w:pPr>
        <w:tabs>
          <w:tab w:val="left" w:pos="2920"/>
        </w:tabs>
        <w:rPr>
          <w:rFonts w:ascii="Garamond" w:hAnsi="Garamond"/>
        </w:rPr>
      </w:pPr>
      <w:r w:rsidRPr="00B46391">
        <w:rPr>
          <w:rFonts w:ascii="Garamond" w:hAnsi="Garamond"/>
        </w:rPr>
        <w:t xml:space="preserve">IDA, however, will not fix poor compliance.  LF elimination programmes will need ‘makeovers’ in some countries, perhaps by introducing IDA with improved messaging, delivery (DOT), microplanning, monitoring and more and increase efforts to treat males.  Rapid progress from clinical trial results to policy change is essential.  IDA can be used in some countries in Africa but </w:t>
      </w:r>
      <w:r w:rsidRPr="00B46391">
        <w:rPr>
          <w:rFonts w:ascii="Garamond" w:hAnsi="Garamond"/>
          <w:b/>
        </w:rPr>
        <w:t>not in areas with onchocercia</w:t>
      </w:r>
      <w:r w:rsidR="00A970AD" w:rsidRPr="00B46391">
        <w:rPr>
          <w:rFonts w:ascii="Garamond" w:hAnsi="Garamond"/>
          <w:b/>
        </w:rPr>
        <w:t xml:space="preserve">sis or </w:t>
      </w:r>
      <w:proofErr w:type="spellStart"/>
      <w:r w:rsidR="00A970AD" w:rsidRPr="00B46391">
        <w:rPr>
          <w:rFonts w:ascii="Garamond" w:hAnsi="Garamond"/>
        </w:rPr>
        <w:t>loiasis</w:t>
      </w:r>
      <w:proofErr w:type="spellEnd"/>
      <w:r w:rsidR="00A970AD" w:rsidRPr="00B46391">
        <w:rPr>
          <w:rFonts w:ascii="Garamond" w:hAnsi="Garamond"/>
        </w:rPr>
        <w:t xml:space="preserve"> (DEC risk).  </w:t>
      </w:r>
      <w:r w:rsidRPr="00B46391">
        <w:rPr>
          <w:rFonts w:ascii="Garamond" w:hAnsi="Garamond"/>
        </w:rPr>
        <w:t>Areas not on track to eliminate LF by 2020 should be considered for IDA</w:t>
      </w:r>
      <w:r w:rsidR="00A970AD" w:rsidRPr="00B46391">
        <w:rPr>
          <w:rFonts w:ascii="Garamond" w:hAnsi="Garamond"/>
        </w:rPr>
        <w:t>.</w:t>
      </w:r>
    </w:p>
    <w:p w:rsidR="00A970AD" w:rsidRPr="00B46391" w:rsidRDefault="00A970AD" w:rsidP="00A13BB0">
      <w:pPr>
        <w:tabs>
          <w:tab w:val="left" w:pos="2920"/>
        </w:tabs>
        <w:rPr>
          <w:rFonts w:ascii="Garamond" w:hAnsi="Garamond"/>
        </w:rPr>
      </w:pPr>
    </w:p>
    <w:p w:rsidR="00A970AD" w:rsidRPr="00B46391" w:rsidRDefault="00A970AD" w:rsidP="00A13BB0">
      <w:pPr>
        <w:tabs>
          <w:tab w:val="left" w:pos="2920"/>
        </w:tabs>
        <w:rPr>
          <w:rFonts w:ascii="Garamond" w:hAnsi="Garamond"/>
        </w:rPr>
      </w:pPr>
      <w:r w:rsidRPr="00B46391">
        <w:rPr>
          <w:rFonts w:ascii="Garamond" w:hAnsi="Garamond"/>
        </w:rPr>
        <w:t>In summary it was noted that IDA had excellent efficacy, safety and acceptability profiles; the efficacy and effectiveness studies were still in progress; WHO policy change and Merck’s confirmation of an expanded ivermectin donation needs to be achieved.  Coupling IDA implementation with programme makeovers will boost compliance and accelerate GPELF.</w:t>
      </w:r>
    </w:p>
    <w:p w:rsidR="00C83AF7" w:rsidRPr="00B46391" w:rsidRDefault="00C83AF7" w:rsidP="00A13BB0">
      <w:pPr>
        <w:tabs>
          <w:tab w:val="left" w:pos="2920"/>
        </w:tabs>
        <w:rPr>
          <w:rFonts w:ascii="Garamond" w:hAnsi="Garamond"/>
        </w:rPr>
      </w:pPr>
    </w:p>
    <w:p w:rsidR="006D373C" w:rsidRDefault="006D373C" w:rsidP="006D373C">
      <w:pPr>
        <w:rPr>
          <w:rFonts w:ascii="Garamond" w:hAnsi="Garamond"/>
          <w:b/>
        </w:rPr>
      </w:pPr>
    </w:p>
    <w:p w:rsidR="006D373C" w:rsidRDefault="006D373C" w:rsidP="006D373C">
      <w:pPr>
        <w:rPr>
          <w:rFonts w:ascii="Garamond" w:hAnsi="Garamond"/>
          <w:b/>
        </w:rPr>
      </w:pPr>
    </w:p>
    <w:p w:rsidR="00C83AF7" w:rsidRPr="0013253B" w:rsidRDefault="00D96181" w:rsidP="006D373C">
      <w:pPr>
        <w:rPr>
          <w:rFonts w:ascii="Garamond" w:hAnsi="Garamond"/>
          <w:b/>
          <w:sz w:val="28"/>
          <w:szCs w:val="28"/>
        </w:rPr>
      </w:pPr>
      <w:r w:rsidRPr="0013253B">
        <w:rPr>
          <w:rFonts w:ascii="Garamond" w:hAnsi="Garamond"/>
          <w:b/>
          <w:sz w:val="28"/>
          <w:szCs w:val="28"/>
        </w:rPr>
        <w:t>Introduction of IDA in Kenya</w:t>
      </w:r>
    </w:p>
    <w:p w:rsidR="00C83AF7" w:rsidRPr="00B46391" w:rsidRDefault="00C83AF7" w:rsidP="00A13BB0">
      <w:pPr>
        <w:tabs>
          <w:tab w:val="left" w:pos="2920"/>
        </w:tabs>
        <w:rPr>
          <w:rFonts w:ascii="Garamond" w:hAnsi="Garamond"/>
          <w:b/>
        </w:rPr>
      </w:pPr>
      <w:proofErr w:type="spellStart"/>
      <w:r w:rsidRPr="00B46391">
        <w:rPr>
          <w:rFonts w:ascii="Garamond" w:hAnsi="Garamond"/>
          <w:b/>
        </w:rPr>
        <w:t>Sultani</w:t>
      </w:r>
      <w:proofErr w:type="spellEnd"/>
      <w:r w:rsidRPr="00B46391">
        <w:rPr>
          <w:rFonts w:ascii="Garamond" w:hAnsi="Garamond"/>
          <w:b/>
        </w:rPr>
        <w:t xml:space="preserve"> Hadley </w:t>
      </w:r>
      <w:proofErr w:type="spellStart"/>
      <w:r w:rsidRPr="00B46391">
        <w:rPr>
          <w:rFonts w:ascii="Garamond" w:hAnsi="Garamond"/>
          <w:b/>
        </w:rPr>
        <w:t>Matendechero</w:t>
      </w:r>
      <w:proofErr w:type="spellEnd"/>
    </w:p>
    <w:p w:rsidR="00DC369E" w:rsidRPr="00B46391" w:rsidRDefault="00DC369E" w:rsidP="00A13BB0">
      <w:pPr>
        <w:tabs>
          <w:tab w:val="left" w:pos="2920"/>
        </w:tabs>
        <w:rPr>
          <w:rFonts w:ascii="Garamond" w:hAnsi="Garamond"/>
          <w:b/>
        </w:rPr>
      </w:pPr>
    </w:p>
    <w:p w:rsidR="00DC369E" w:rsidRPr="00B46391" w:rsidRDefault="00DC369E" w:rsidP="00A13BB0">
      <w:pPr>
        <w:tabs>
          <w:tab w:val="left" w:pos="2920"/>
        </w:tabs>
        <w:rPr>
          <w:rFonts w:ascii="Garamond" w:hAnsi="Garamond"/>
        </w:rPr>
      </w:pPr>
      <w:r w:rsidRPr="00B46391">
        <w:rPr>
          <w:rFonts w:ascii="Garamond" w:hAnsi="Garamond"/>
        </w:rPr>
        <w:t>Kenya has a national NTD plan (the national Breaking Transmission Strategy – BTS) which includes an expert committee to assist on the elimination of four NTDs.  For LF the programme covers both MDA and MMDP.</w:t>
      </w:r>
    </w:p>
    <w:p w:rsidR="00DC369E" w:rsidRPr="00B46391" w:rsidRDefault="00DC369E" w:rsidP="00A13BB0">
      <w:pPr>
        <w:tabs>
          <w:tab w:val="left" w:pos="2920"/>
        </w:tabs>
        <w:rPr>
          <w:rFonts w:ascii="Garamond" w:hAnsi="Garamond"/>
        </w:rPr>
      </w:pPr>
    </w:p>
    <w:p w:rsidR="00DC369E" w:rsidRPr="00B46391" w:rsidRDefault="00DC369E" w:rsidP="00A13BB0">
      <w:pPr>
        <w:tabs>
          <w:tab w:val="left" w:pos="2920"/>
        </w:tabs>
        <w:rPr>
          <w:rFonts w:ascii="Garamond" w:hAnsi="Garamond"/>
        </w:rPr>
      </w:pPr>
      <w:r w:rsidRPr="00B46391">
        <w:rPr>
          <w:rFonts w:ascii="Garamond" w:hAnsi="Garamond"/>
        </w:rPr>
        <w:t>Stakeholder engagement of funders, implementing partners and in-country stakeholders had been achieved.  The first round of IDA was planned for November 2018 in 3 implementation units with possible expansion subject to the outcome of a remapping exercise.  Following the 2018 pilot, 100% scale-up will follow.</w:t>
      </w:r>
    </w:p>
    <w:p w:rsidR="00DC369E" w:rsidRPr="00B46391" w:rsidRDefault="00DC369E" w:rsidP="00A13BB0">
      <w:pPr>
        <w:tabs>
          <w:tab w:val="left" w:pos="2920"/>
        </w:tabs>
        <w:rPr>
          <w:rFonts w:ascii="Garamond" w:hAnsi="Garamond"/>
        </w:rPr>
      </w:pPr>
    </w:p>
    <w:p w:rsidR="00DC369E" w:rsidRPr="00B46391" w:rsidRDefault="00ED4BD9" w:rsidP="006D373C">
      <w:pPr>
        <w:tabs>
          <w:tab w:val="left" w:pos="2920"/>
        </w:tabs>
        <w:rPr>
          <w:rFonts w:ascii="Garamond" w:hAnsi="Garamond"/>
        </w:rPr>
      </w:pPr>
      <w:r>
        <w:rPr>
          <w:noProof/>
        </w:rPr>
        <w:lastRenderedPageBreak/>
        <w:drawing>
          <wp:anchor distT="0" distB="0" distL="114300" distR="114300" simplePos="0" relativeHeight="251654144" behindDoc="1" locked="0" layoutInCell="1" allowOverlap="1">
            <wp:simplePos x="0" y="0"/>
            <wp:positionH relativeFrom="column">
              <wp:posOffset>91440</wp:posOffset>
            </wp:positionH>
            <wp:positionV relativeFrom="paragraph">
              <wp:posOffset>92075</wp:posOffset>
            </wp:positionV>
            <wp:extent cx="5410200" cy="4057650"/>
            <wp:effectExtent l="0" t="0" r="0" b="0"/>
            <wp:wrapTight wrapText="bothSides">
              <wp:wrapPolygon edited="0">
                <wp:start x="0" y="0"/>
                <wp:lineTo x="0" y="21566"/>
                <wp:lineTo x="21549" y="21566"/>
                <wp:lineTo x="21549" y="0"/>
                <wp:lineTo x="0" y="0"/>
              </wp:wrapPolygon>
            </wp:wrapTight>
            <wp:docPr id="4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369E" w:rsidRPr="00B46391">
        <w:rPr>
          <w:rFonts w:ascii="Garamond" w:hAnsi="Garamond"/>
        </w:rPr>
        <w:t xml:space="preserve">The status (progress and challenges) </w:t>
      </w:r>
      <w:r w:rsidR="00EF20B5" w:rsidRPr="00B46391">
        <w:rPr>
          <w:rFonts w:ascii="Garamond" w:hAnsi="Garamond"/>
        </w:rPr>
        <w:t>were noted:</w:t>
      </w:r>
    </w:p>
    <w:p w:rsidR="00EF20B5" w:rsidRPr="00B46391" w:rsidRDefault="00EF20B5" w:rsidP="00292BC0">
      <w:pPr>
        <w:pStyle w:val="NoSpacing"/>
        <w:numPr>
          <w:ilvl w:val="0"/>
          <w:numId w:val="15"/>
        </w:numPr>
        <w:rPr>
          <w:rFonts w:ascii="Garamond" w:hAnsi="Garamond"/>
        </w:rPr>
      </w:pPr>
      <w:r w:rsidRPr="00B46391">
        <w:rPr>
          <w:rFonts w:ascii="Garamond" w:hAnsi="Garamond"/>
        </w:rPr>
        <w:t xml:space="preserve">IDA implementation </w:t>
      </w:r>
    </w:p>
    <w:p w:rsidR="00EF20B5" w:rsidRPr="00B46391" w:rsidRDefault="00EF20B5" w:rsidP="00292BC0">
      <w:pPr>
        <w:pStyle w:val="NoSpacing"/>
        <w:numPr>
          <w:ilvl w:val="0"/>
          <w:numId w:val="15"/>
        </w:numPr>
        <w:rPr>
          <w:rFonts w:ascii="Garamond" w:hAnsi="Garamond"/>
        </w:rPr>
      </w:pPr>
      <w:r w:rsidRPr="00B46391">
        <w:rPr>
          <w:rFonts w:ascii="Garamond" w:hAnsi="Garamond"/>
        </w:rPr>
        <w:t>ACSM and CDD/population ratio</w:t>
      </w:r>
    </w:p>
    <w:p w:rsidR="00EF20B5" w:rsidRPr="00B46391" w:rsidRDefault="00EF20B5" w:rsidP="00292BC0">
      <w:pPr>
        <w:pStyle w:val="NoSpacing"/>
        <w:numPr>
          <w:ilvl w:val="0"/>
          <w:numId w:val="15"/>
        </w:numPr>
        <w:rPr>
          <w:rFonts w:ascii="Garamond" w:hAnsi="Garamond"/>
        </w:rPr>
      </w:pPr>
      <w:r w:rsidRPr="00B46391">
        <w:rPr>
          <w:rFonts w:ascii="Garamond" w:hAnsi="Garamond"/>
        </w:rPr>
        <w:t>Pharmacovigilance</w:t>
      </w:r>
    </w:p>
    <w:p w:rsidR="00EF20B5" w:rsidRPr="00B46391" w:rsidRDefault="00EF20B5" w:rsidP="00292BC0">
      <w:pPr>
        <w:pStyle w:val="NoSpacing"/>
        <w:numPr>
          <w:ilvl w:val="0"/>
          <w:numId w:val="15"/>
        </w:numPr>
        <w:rPr>
          <w:rFonts w:ascii="Garamond" w:hAnsi="Garamond"/>
        </w:rPr>
      </w:pPr>
      <w:r w:rsidRPr="00B46391">
        <w:rPr>
          <w:rFonts w:ascii="Garamond" w:hAnsi="Garamond"/>
        </w:rPr>
        <w:t>Monitoring, evaluation and research</w:t>
      </w:r>
    </w:p>
    <w:p w:rsidR="00EF20B5" w:rsidRPr="00B46391" w:rsidRDefault="00EF20B5" w:rsidP="00292BC0">
      <w:pPr>
        <w:pStyle w:val="NoSpacing"/>
        <w:numPr>
          <w:ilvl w:val="0"/>
          <w:numId w:val="15"/>
        </w:numPr>
        <w:rPr>
          <w:rFonts w:ascii="Garamond" w:hAnsi="Garamond"/>
        </w:rPr>
      </w:pPr>
      <w:r w:rsidRPr="00B46391">
        <w:rPr>
          <w:rFonts w:ascii="Garamond" w:hAnsi="Garamond"/>
        </w:rPr>
        <w:t>Availability of drug donations</w:t>
      </w:r>
    </w:p>
    <w:p w:rsidR="00EF20B5" w:rsidRPr="00B46391" w:rsidRDefault="00EF20B5" w:rsidP="00292BC0">
      <w:pPr>
        <w:pStyle w:val="NoSpacing"/>
        <w:numPr>
          <w:ilvl w:val="0"/>
          <w:numId w:val="15"/>
        </w:numPr>
        <w:rPr>
          <w:rFonts w:ascii="Garamond" w:hAnsi="Garamond"/>
        </w:rPr>
      </w:pPr>
      <w:r w:rsidRPr="00B46391">
        <w:rPr>
          <w:rFonts w:ascii="Garamond" w:hAnsi="Garamond"/>
        </w:rPr>
        <w:t>Planning with local and international committees</w:t>
      </w:r>
    </w:p>
    <w:p w:rsidR="00EF20B5" w:rsidRPr="00B46391" w:rsidRDefault="00EF20B5" w:rsidP="00EF20B5">
      <w:pPr>
        <w:pStyle w:val="NoSpacing"/>
        <w:rPr>
          <w:rFonts w:ascii="Garamond" w:hAnsi="Garamond"/>
        </w:rPr>
      </w:pPr>
    </w:p>
    <w:p w:rsidR="00EF20B5" w:rsidRPr="00B46391" w:rsidRDefault="00EF20B5" w:rsidP="00EF20B5">
      <w:pPr>
        <w:pStyle w:val="NoSpacing"/>
        <w:rPr>
          <w:rFonts w:ascii="Garamond" w:hAnsi="Garamond"/>
        </w:rPr>
      </w:pPr>
      <w:r w:rsidRPr="00B46391">
        <w:rPr>
          <w:rFonts w:ascii="Garamond" w:hAnsi="Garamond"/>
        </w:rPr>
        <w:t>In conclusion it was reported that IDA implementation was on track in Kenya as were plans to address concerns.  It was considered that a successful IDA implementation equalled a paradigm shift in the LF elimination goal.</w:t>
      </w:r>
    </w:p>
    <w:p w:rsidR="00CD7EB2" w:rsidRPr="00B46391" w:rsidRDefault="00CD7EB2" w:rsidP="00EF20B5">
      <w:pPr>
        <w:pStyle w:val="NoSpacing"/>
        <w:rPr>
          <w:rFonts w:ascii="Garamond" w:hAnsi="Garamond"/>
        </w:rPr>
      </w:pPr>
    </w:p>
    <w:p w:rsidR="00CD7EB2" w:rsidRPr="00B46391" w:rsidRDefault="00CD7EB2" w:rsidP="00EF20B5">
      <w:pPr>
        <w:pStyle w:val="NoSpacing"/>
        <w:rPr>
          <w:rFonts w:ascii="Garamond" w:hAnsi="Garamond"/>
        </w:rPr>
      </w:pPr>
    </w:p>
    <w:p w:rsidR="00FA7FB3" w:rsidRPr="0013253B" w:rsidRDefault="00FA7FB3" w:rsidP="00FA7FB3">
      <w:pPr>
        <w:rPr>
          <w:b/>
          <w:sz w:val="28"/>
          <w:szCs w:val="28"/>
        </w:rPr>
      </w:pPr>
      <w:r w:rsidRPr="0013253B">
        <w:rPr>
          <w:b/>
          <w:sz w:val="28"/>
          <w:szCs w:val="28"/>
        </w:rPr>
        <w:t>Qualitative results from IDA acceptability studies</w:t>
      </w:r>
    </w:p>
    <w:p w:rsidR="00FA7FB3" w:rsidRDefault="00FA7FB3" w:rsidP="00FA7FB3">
      <w:pPr>
        <w:rPr>
          <w:b/>
        </w:rPr>
      </w:pPr>
      <w:r>
        <w:rPr>
          <w:b/>
        </w:rPr>
        <w:t xml:space="preserve">Alison </w:t>
      </w:r>
      <w:proofErr w:type="spellStart"/>
      <w:r>
        <w:rPr>
          <w:b/>
        </w:rPr>
        <w:t>Krentel</w:t>
      </w:r>
      <w:proofErr w:type="spellEnd"/>
      <w:r>
        <w:rPr>
          <w:rStyle w:val="FootnoteReference"/>
          <w:b/>
        </w:rPr>
        <w:footnoteReference w:id="1"/>
      </w:r>
    </w:p>
    <w:p w:rsidR="00FA7FB3" w:rsidRDefault="00FA7FB3" w:rsidP="00FA7FB3">
      <w:pPr>
        <w:rPr>
          <w:b/>
        </w:rPr>
      </w:pPr>
    </w:p>
    <w:p w:rsidR="00FA7FB3" w:rsidRPr="0013253B" w:rsidRDefault="00FA7FB3" w:rsidP="00FA7FB3">
      <w:pPr>
        <w:rPr>
          <w:rFonts w:ascii="Garamond" w:hAnsi="Garamond"/>
        </w:rPr>
      </w:pPr>
      <w:r w:rsidRPr="0013253B">
        <w:rPr>
          <w:rFonts w:ascii="Garamond" w:hAnsi="Garamond"/>
        </w:rPr>
        <w:t>The presentation focused on:</w:t>
      </w:r>
    </w:p>
    <w:p w:rsidR="00FA7FB3" w:rsidRPr="0013253B" w:rsidRDefault="00FA7FB3" w:rsidP="00FA7FB3">
      <w:pPr>
        <w:numPr>
          <w:ilvl w:val="0"/>
          <w:numId w:val="16"/>
        </w:numPr>
        <w:rPr>
          <w:rFonts w:ascii="Garamond" w:hAnsi="Garamond"/>
        </w:rPr>
      </w:pPr>
      <w:r w:rsidRPr="0013253B">
        <w:rPr>
          <w:rFonts w:ascii="Garamond" w:hAnsi="Garamond"/>
        </w:rPr>
        <w:t>Assessing the acceptability of DA/IDA following the community-based safety trial</w:t>
      </w:r>
    </w:p>
    <w:p w:rsidR="00FA7FB3" w:rsidRPr="0013253B" w:rsidRDefault="00FA7FB3" w:rsidP="00FA7FB3">
      <w:pPr>
        <w:numPr>
          <w:ilvl w:val="0"/>
          <w:numId w:val="16"/>
        </w:numPr>
        <w:rPr>
          <w:rFonts w:ascii="Garamond" w:hAnsi="Garamond"/>
        </w:rPr>
      </w:pPr>
      <w:r w:rsidRPr="0013253B">
        <w:rPr>
          <w:rFonts w:ascii="Garamond" w:hAnsi="Garamond"/>
        </w:rPr>
        <w:t>Effective coverage through professionalism</w:t>
      </w:r>
    </w:p>
    <w:p w:rsidR="00FA7FB3" w:rsidRPr="0013253B" w:rsidRDefault="00FA7FB3" w:rsidP="00FA7FB3">
      <w:pPr>
        <w:numPr>
          <w:ilvl w:val="0"/>
          <w:numId w:val="16"/>
        </w:numPr>
        <w:rPr>
          <w:rFonts w:ascii="Garamond" w:hAnsi="Garamond"/>
        </w:rPr>
      </w:pPr>
      <w:r w:rsidRPr="0013253B">
        <w:rPr>
          <w:rFonts w:ascii="Garamond" w:hAnsi="Garamond"/>
        </w:rPr>
        <w:t>Effective coverage through assurance for adverse events</w:t>
      </w:r>
    </w:p>
    <w:p w:rsidR="00FA7FB3" w:rsidRPr="0013253B" w:rsidRDefault="00FA7FB3" w:rsidP="00FA7FB3">
      <w:pPr>
        <w:numPr>
          <w:ilvl w:val="0"/>
          <w:numId w:val="16"/>
        </w:numPr>
        <w:rPr>
          <w:rFonts w:ascii="Garamond" w:hAnsi="Garamond"/>
        </w:rPr>
      </w:pPr>
      <w:r w:rsidRPr="0013253B">
        <w:rPr>
          <w:rFonts w:ascii="Garamond" w:hAnsi="Garamond"/>
        </w:rPr>
        <w:lastRenderedPageBreak/>
        <w:t>Effective coverage through renewed social mobilization messages</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 xml:space="preserve">Following the community-based IDA safety trial, acceptability and feasibility in the community was assessed using mixed methods research. The GAELF presentation reported preliminary results from the data collected in all five sites. </w:t>
      </w:r>
    </w:p>
    <w:p w:rsidR="00FA7FB3" w:rsidRDefault="00FA7FB3" w:rsidP="00FA7FB3">
      <w:r>
        <w:rPr>
          <w:noProof/>
        </w:rPr>
        <w:drawing>
          <wp:anchor distT="0" distB="0" distL="114300" distR="114300" simplePos="0" relativeHeight="251708416" behindDoc="1" locked="0" layoutInCell="1" allowOverlap="1" wp14:anchorId="7AD83937" wp14:editId="5417F009">
            <wp:simplePos x="0" y="0"/>
            <wp:positionH relativeFrom="column">
              <wp:posOffset>342900</wp:posOffset>
            </wp:positionH>
            <wp:positionV relativeFrom="paragraph">
              <wp:posOffset>125095</wp:posOffset>
            </wp:positionV>
            <wp:extent cx="4343400" cy="3257550"/>
            <wp:effectExtent l="0" t="0" r="0" b="0"/>
            <wp:wrapSquare wrapText="bothSides"/>
            <wp:docPr id="39"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8D0B55" w:rsidRDefault="008D0B55" w:rsidP="00FA7FB3"/>
    <w:p w:rsidR="00FA7FB3" w:rsidRPr="0013253B" w:rsidRDefault="00FA7FB3" w:rsidP="00FA7FB3">
      <w:pPr>
        <w:rPr>
          <w:rFonts w:ascii="Garamond" w:hAnsi="Garamond"/>
        </w:rPr>
      </w:pPr>
      <w:r w:rsidRPr="0013253B">
        <w:rPr>
          <w:rFonts w:ascii="Garamond" w:hAnsi="Garamond"/>
        </w:rPr>
        <w:t>The primary measure of mean acceptability scores w</w:t>
      </w:r>
      <w:r w:rsidR="00314AE1">
        <w:rPr>
          <w:rFonts w:ascii="Garamond" w:hAnsi="Garamond"/>
        </w:rPr>
        <w:t>as</w:t>
      </w:r>
      <w:r w:rsidRPr="0013253B">
        <w:rPr>
          <w:rFonts w:ascii="Garamond" w:hAnsi="Garamond"/>
        </w:rPr>
        <w:t xml:space="preserve"> reported as the primary outcome for the survey data. Out of a total of 36, the threshold for acceptability was 18, therefore mean scores higher than 18 were considered as acceptable.</w:t>
      </w:r>
      <w:r w:rsidRPr="0013253B">
        <w:rPr>
          <w:rStyle w:val="FootnoteReference"/>
          <w:rFonts w:ascii="Garamond" w:hAnsi="Garamond"/>
        </w:rPr>
        <w:footnoteReference w:id="2"/>
      </w:r>
      <w:r w:rsidRPr="0013253B">
        <w:rPr>
          <w:rFonts w:ascii="Garamond" w:hAnsi="Garamond"/>
        </w:rPr>
        <w:t xml:space="preserve"> </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Preliminary analyses showed that there was no difference in acceptability (p&gt;0.10 for each):</w:t>
      </w:r>
    </w:p>
    <w:p w:rsidR="00FA7FB3" w:rsidRPr="0013253B" w:rsidRDefault="00FA7FB3" w:rsidP="00FA7FB3">
      <w:pPr>
        <w:numPr>
          <w:ilvl w:val="0"/>
          <w:numId w:val="17"/>
        </w:numPr>
        <w:rPr>
          <w:rFonts w:ascii="Garamond" w:hAnsi="Garamond"/>
        </w:rPr>
      </w:pPr>
      <w:r w:rsidRPr="0013253B">
        <w:rPr>
          <w:rFonts w:ascii="Garamond" w:hAnsi="Garamond"/>
        </w:rPr>
        <w:t xml:space="preserve">between those taking DA or IDA </w:t>
      </w:r>
    </w:p>
    <w:p w:rsidR="00FA7FB3" w:rsidRPr="0013253B" w:rsidRDefault="00FA7FB3" w:rsidP="00FA7FB3">
      <w:pPr>
        <w:numPr>
          <w:ilvl w:val="0"/>
          <w:numId w:val="17"/>
        </w:numPr>
        <w:rPr>
          <w:rFonts w:ascii="Garamond" w:hAnsi="Garamond"/>
        </w:rPr>
      </w:pPr>
      <w:r w:rsidRPr="0013253B">
        <w:rPr>
          <w:rFonts w:ascii="Garamond" w:hAnsi="Garamond"/>
        </w:rPr>
        <w:t xml:space="preserve">in those mf positive or not mf positive </w:t>
      </w:r>
    </w:p>
    <w:p w:rsidR="00FA7FB3" w:rsidRPr="0013253B" w:rsidRDefault="00FA7FB3" w:rsidP="00FA7FB3">
      <w:pPr>
        <w:numPr>
          <w:ilvl w:val="0"/>
          <w:numId w:val="17"/>
        </w:numPr>
        <w:rPr>
          <w:rFonts w:ascii="Garamond" w:hAnsi="Garamond"/>
        </w:rPr>
      </w:pPr>
      <w:r w:rsidRPr="0013253B">
        <w:rPr>
          <w:rFonts w:ascii="Garamond" w:hAnsi="Garamond"/>
        </w:rPr>
        <w:t xml:space="preserve">in those recorded with clinical adverse events </w:t>
      </w:r>
    </w:p>
    <w:p w:rsidR="00FA7FB3" w:rsidRDefault="00FA7FB3" w:rsidP="00FA7FB3"/>
    <w:p w:rsidR="00FA7FB3" w:rsidRDefault="00FA7FB3" w:rsidP="00FA7FB3"/>
    <w:p w:rsidR="00FA7FB3" w:rsidRDefault="00FA7FB3" w:rsidP="00FA7FB3">
      <w:r>
        <w:rPr>
          <w:noProof/>
        </w:rPr>
        <w:lastRenderedPageBreak/>
        <w:drawing>
          <wp:anchor distT="0" distB="0" distL="114300" distR="114300" simplePos="0" relativeHeight="251709440" behindDoc="1" locked="0" layoutInCell="1" allowOverlap="1" wp14:anchorId="35606941" wp14:editId="4EB2B03D">
            <wp:simplePos x="0" y="0"/>
            <wp:positionH relativeFrom="column">
              <wp:posOffset>457200</wp:posOffset>
            </wp:positionH>
            <wp:positionV relativeFrom="paragraph">
              <wp:posOffset>42545</wp:posOffset>
            </wp:positionV>
            <wp:extent cx="4141470" cy="3106420"/>
            <wp:effectExtent l="0" t="0" r="0" b="0"/>
            <wp:wrapTight wrapText="bothSides">
              <wp:wrapPolygon edited="0">
                <wp:start x="0" y="0"/>
                <wp:lineTo x="0" y="21547"/>
                <wp:lineTo x="21527" y="21547"/>
                <wp:lineTo x="21527" y="0"/>
                <wp:lineTo x="0" y="0"/>
              </wp:wrapPolygon>
            </wp:wrapTight>
            <wp:docPr id="8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41470" cy="310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DC3E3B" w:rsidP="00FA7FB3">
      <w:r>
        <w:rPr>
          <w:noProof/>
        </w:rPr>
        <w:drawing>
          <wp:anchor distT="0" distB="0" distL="114300" distR="114300" simplePos="0" relativeHeight="251710464" behindDoc="1" locked="0" layoutInCell="1" allowOverlap="1" wp14:anchorId="381FF4E5" wp14:editId="3D02BBC6">
            <wp:simplePos x="0" y="0"/>
            <wp:positionH relativeFrom="column">
              <wp:posOffset>368935</wp:posOffset>
            </wp:positionH>
            <wp:positionV relativeFrom="paragraph">
              <wp:posOffset>19685</wp:posOffset>
            </wp:positionV>
            <wp:extent cx="4906010" cy="3489960"/>
            <wp:effectExtent l="0" t="0" r="0" b="2540"/>
            <wp:wrapTight wrapText="bothSides">
              <wp:wrapPolygon edited="0">
                <wp:start x="0" y="0"/>
                <wp:lineTo x="0" y="21537"/>
                <wp:lineTo x="21527" y="21537"/>
                <wp:lineTo x="21527" y="0"/>
                <wp:lineTo x="0" y="0"/>
              </wp:wrapPolygon>
            </wp:wrapTight>
            <wp:docPr id="81"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06010" cy="3489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FA7FB3" w:rsidRDefault="00FA7FB3" w:rsidP="00FA7FB3"/>
    <w:p w:rsidR="00DC3E3B" w:rsidRDefault="00DC3E3B" w:rsidP="00FA7FB3"/>
    <w:p w:rsidR="00FA7FB3" w:rsidRPr="0013253B" w:rsidRDefault="00FA7FB3" w:rsidP="00FA7FB3">
      <w:pPr>
        <w:rPr>
          <w:rFonts w:ascii="Garamond" w:hAnsi="Garamond"/>
        </w:rPr>
      </w:pPr>
      <w:r w:rsidRPr="0013253B">
        <w:rPr>
          <w:rFonts w:ascii="Garamond" w:hAnsi="Garamond"/>
        </w:rPr>
        <w:t xml:space="preserve">It was reported, in summary, that IDA is accepted by the communities that took it in the same way as DA is accepted; that MF status and clinical presence of adverse effects did not impact acceptability and the number of pills was associated with lower mean acceptability scores, but acceptability remained high. Qualitative responses to number of pills supported the survey findings. </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 xml:space="preserve">An important theme in the qualitative results was the professionalism of the delivery team in participant acceptance of the drugs.  This included cleanliness of appearance, patience, caring and taking responsibility during the distribution. Directly observed treatment (DOT) was favourably perceived by research participants. </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lastRenderedPageBreak/>
        <w:t>The presence of clinical adverse events did not impact on the overall acceptability of treatment although inconsistencies were noted in the way participants remembered their adverse events (AE).  Some participants with AE during the safety trial responded that they did not have any AE when asked four months later during the acceptability study. Participants appreciated the approach to AE management that was used in the safety trial specifically the telephone access to health professionals and free treatment for the management of adverse events.</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The importance of renewed social mobilization messages to address the new regime, to</w:t>
      </w:r>
      <w:r w:rsidR="00314AE1">
        <w:rPr>
          <w:rFonts w:ascii="Garamond" w:hAnsi="Garamond"/>
        </w:rPr>
        <w:t xml:space="preserve"> </w:t>
      </w:r>
      <w:r w:rsidRPr="0013253B">
        <w:rPr>
          <w:rFonts w:ascii="Garamond" w:hAnsi="Garamond"/>
        </w:rPr>
        <w:t>reach youths who previously may have missed programme messages and to respond to communities experiencing programme fatigue.  Suggestions included ratio spots, SMS, flyers/lots of pictures, peer educators, door-to-door visits in advance of MDA.  Suggestions to include messages about the ancillary benefits of IDA, including reduction of skin itching and clearing of scabies, lice and passing worms.</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Some messages associated with higher acceptability were:</w:t>
      </w:r>
    </w:p>
    <w:p w:rsidR="00FA7FB3" w:rsidRPr="0013253B" w:rsidRDefault="00FA7FB3" w:rsidP="00FA7FB3">
      <w:pPr>
        <w:numPr>
          <w:ilvl w:val="0"/>
          <w:numId w:val="18"/>
        </w:numPr>
        <w:rPr>
          <w:rFonts w:ascii="Garamond" w:hAnsi="Garamond"/>
        </w:rPr>
      </w:pPr>
      <w:r w:rsidRPr="0013253B">
        <w:rPr>
          <w:rFonts w:ascii="Garamond" w:hAnsi="Garamond"/>
        </w:rPr>
        <w:t>LF drugs are important for my health</w:t>
      </w:r>
    </w:p>
    <w:p w:rsidR="00FA7FB3" w:rsidRPr="0013253B" w:rsidRDefault="00FA7FB3" w:rsidP="00FA7FB3">
      <w:pPr>
        <w:numPr>
          <w:ilvl w:val="0"/>
          <w:numId w:val="18"/>
        </w:numPr>
        <w:rPr>
          <w:rFonts w:ascii="Garamond" w:hAnsi="Garamond"/>
        </w:rPr>
      </w:pPr>
      <w:r w:rsidRPr="0013253B">
        <w:rPr>
          <w:rFonts w:ascii="Garamond" w:hAnsi="Garamond"/>
        </w:rPr>
        <w:t>LF drugs are safe</w:t>
      </w:r>
    </w:p>
    <w:p w:rsidR="00FA7FB3" w:rsidRPr="0013253B" w:rsidRDefault="00FA7FB3" w:rsidP="00FA7FB3">
      <w:pPr>
        <w:numPr>
          <w:ilvl w:val="0"/>
          <w:numId w:val="18"/>
        </w:numPr>
        <w:rPr>
          <w:rFonts w:ascii="Garamond" w:hAnsi="Garamond"/>
        </w:rPr>
      </w:pPr>
      <w:r w:rsidRPr="0013253B">
        <w:rPr>
          <w:rFonts w:ascii="Garamond" w:hAnsi="Garamond"/>
        </w:rPr>
        <w:t>Participation in the MDA is important for my community</w:t>
      </w:r>
    </w:p>
    <w:p w:rsidR="00FA7FB3" w:rsidRPr="0013253B" w:rsidRDefault="00FA7FB3" w:rsidP="00FA7FB3">
      <w:pPr>
        <w:numPr>
          <w:ilvl w:val="0"/>
          <w:numId w:val="18"/>
        </w:numPr>
        <w:rPr>
          <w:rFonts w:ascii="Garamond" w:hAnsi="Garamond"/>
        </w:rPr>
      </w:pPr>
      <w:r w:rsidRPr="0013253B">
        <w:rPr>
          <w:rFonts w:ascii="Garamond" w:hAnsi="Garamond"/>
        </w:rPr>
        <w:t>Knowing that I can have LF and not be sick</w:t>
      </w:r>
    </w:p>
    <w:p w:rsidR="00FA7FB3" w:rsidRPr="0013253B" w:rsidRDefault="00FA7FB3" w:rsidP="00FA7FB3">
      <w:pPr>
        <w:numPr>
          <w:ilvl w:val="0"/>
          <w:numId w:val="18"/>
        </w:numPr>
        <w:rPr>
          <w:rFonts w:ascii="Garamond" w:hAnsi="Garamond"/>
        </w:rPr>
      </w:pPr>
      <w:r w:rsidRPr="0013253B">
        <w:rPr>
          <w:rFonts w:ascii="Garamond" w:hAnsi="Garamond"/>
        </w:rPr>
        <w:t>I know that there are people living in my village with LF</w:t>
      </w:r>
    </w:p>
    <w:p w:rsidR="00FA7FB3" w:rsidRPr="0013253B" w:rsidRDefault="00FA7FB3" w:rsidP="00FA7FB3">
      <w:pPr>
        <w:numPr>
          <w:ilvl w:val="0"/>
          <w:numId w:val="18"/>
        </w:numPr>
        <w:rPr>
          <w:rFonts w:ascii="Garamond" w:hAnsi="Garamond"/>
        </w:rPr>
      </w:pPr>
      <w:r w:rsidRPr="0013253B">
        <w:rPr>
          <w:rFonts w:ascii="Garamond" w:hAnsi="Garamond"/>
        </w:rPr>
        <w:t>Trust in the distribution team</w:t>
      </w:r>
    </w:p>
    <w:p w:rsidR="00FA7FB3" w:rsidRPr="0013253B" w:rsidRDefault="00FA7FB3" w:rsidP="00FA7FB3">
      <w:pPr>
        <w:rPr>
          <w:rFonts w:ascii="Garamond" w:hAnsi="Garamond"/>
        </w:rPr>
      </w:pPr>
    </w:p>
    <w:p w:rsidR="00FA7FB3" w:rsidRPr="0013253B" w:rsidRDefault="00FA7FB3" w:rsidP="00FA7FB3">
      <w:pPr>
        <w:rPr>
          <w:rFonts w:ascii="Garamond" w:hAnsi="Garamond"/>
        </w:rPr>
      </w:pPr>
      <w:r w:rsidRPr="0013253B">
        <w:rPr>
          <w:rFonts w:ascii="Garamond" w:hAnsi="Garamond"/>
        </w:rPr>
        <w:t>In conclusion:</w:t>
      </w:r>
    </w:p>
    <w:p w:rsidR="00FA7FB3" w:rsidRPr="0013253B" w:rsidRDefault="00FA7FB3" w:rsidP="00FA7FB3">
      <w:pPr>
        <w:numPr>
          <w:ilvl w:val="0"/>
          <w:numId w:val="19"/>
        </w:numPr>
        <w:rPr>
          <w:rFonts w:ascii="Garamond" w:hAnsi="Garamond"/>
        </w:rPr>
      </w:pPr>
      <w:r w:rsidRPr="0013253B">
        <w:rPr>
          <w:rFonts w:ascii="Garamond" w:hAnsi="Garamond"/>
        </w:rPr>
        <w:t>There is no significant difference in acceptability by treatment arm (DA/IDA), microfilaremia, status, gender, age, education or clinical adverse events.</w:t>
      </w:r>
    </w:p>
    <w:p w:rsidR="00FA7FB3" w:rsidRPr="0013253B" w:rsidRDefault="00FA7FB3" w:rsidP="00FA7FB3">
      <w:pPr>
        <w:numPr>
          <w:ilvl w:val="0"/>
          <w:numId w:val="19"/>
        </w:numPr>
        <w:rPr>
          <w:rFonts w:ascii="Garamond" w:hAnsi="Garamond"/>
        </w:rPr>
      </w:pPr>
      <w:r w:rsidRPr="0013253B">
        <w:rPr>
          <w:rFonts w:ascii="Garamond" w:hAnsi="Garamond"/>
        </w:rPr>
        <w:t>Attitudes and opinions about number of pills is mixed.</w:t>
      </w:r>
    </w:p>
    <w:p w:rsidR="00FA7FB3" w:rsidRPr="0013253B" w:rsidRDefault="00FA7FB3" w:rsidP="00FA7FB3">
      <w:pPr>
        <w:numPr>
          <w:ilvl w:val="0"/>
          <w:numId w:val="19"/>
        </w:numPr>
        <w:rPr>
          <w:rFonts w:ascii="Garamond" w:hAnsi="Garamond"/>
        </w:rPr>
      </w:pPr>
      <w:r w:rsidRPr="0013253B">
        <w:rPr>
          <w:rFonts w:ascii="Garamond" w:hAnsi="Garamond"/>
        </w:rPr>
        <w:t>Attitudes about adverse events may be more than ‘fear’; may reflect lack of follow-up in the past.  Adverse event management and messaging supporting this are important to reassure community.</w:t>
      </w:r>
    </w:p>
    <w:p w:rsidR="00FA7FB3" w:rsidRPr="0013253B" w:rsidRDefault="00FA7FB3" w:rsidP="00FA7FB3">
      <w:pPr>
        <w:numPr>
          <w:ilvl w:val="0"/>
          <w:numId w:val="19"/>
        </w:numPr>
        <w:rPr>
          <w:rFonts w:ascii="Garamond" w:hAnsi="Garamond"/>
        </w:rPr>
      </w:pPr>
      <w:r w:rsidRPr="0013253B">
        <w:rPr>
          <w:rFonts w:ascii="Garamond" w:hAnsi="Garamond"/>
        </w:rPr>
        <w:t>Professionalism of the drug delivery process and team is important to communities.</w:t>
      </w:r>
    </w:p>
    <w:p w:rsidR="00FA7FB3" w:rsidRPr="0013253B" w:rsidRDefault="00FA7FB3" w:rsidP="00FA7FB3">
      <w:pPr>
        <w:numPr>
          <w:ilvl w:val="0"/>
          <w:numId w:val="19"/>
        </w:numPr>
        <w:rPr>
          <w:rFonts w:ascii="Garamond" w:hAnsi="Garamond"/>
        </w:rPr>
      </w:pPr>
      <w:r w:rsidRPr="0013253B">
        <w:rPr>
          <w:rFonts w:ascii="Garamond" w:hAnsi="Garamond"/>
        </w:rPr>
        <w:t>Social mobilization needs to be updated regularly.  If using IDA - increased ancillary benefits, number of pills, shortened timelines, DOT.</w:t>
      </w:r>
    </w:p>
    <w:p w:rsidR="00FA7FB3" w:rsidRPr="0013253B" w:rsidRDefault="00FA7FB3" w:rsidP="00FA7FB3">
      <w:pPr>
        <w:numPr>
          <w:ilvl w:val="0"/>
          <w:numId w:val="19"/>
        </w:numPr>
        <w:rPr>
          <w:rFonts w:ascii="Garamond" w:hAnsi="Garamond"/>
        </w:rPr>
      </w:pPr>
      <w:r w:rsidRPr="0013253B">
        <w:rPr>
          <w:rFonts w:ascii="Garamond" w:hAnsi="Garamond"/>
        </w:rPr>
        <w:t>Consider the stage of the MDA and adapt and innovate advocacy, CDD training, social mobilization messages.</w:t>
      </w:r>
    </w:p>
    <w:p w:rsidR="00FA7FB3" w:rsidRPr="0013253B" w:rsidRDefault="00FA7FB3" w:rsidP="00FA7FB3">
      <w:pPr>
        <w:numPr>
          <w:ilvl w:val="0"/>
          <w:numId w:val="19"/>
        </w:numPr>
        <w:rPr>
          <w:rFonts w:ascii="Garamond" w:hAnsi="Garamond"/>
        </w:rPr>
      </w:pPr>
      <w:r w:rsidRPr="0013253B">
        <w:rPr>
          <w:rFonts w:ascii="Garamond" w:hAnsi="Garamond"/>
        </w:rPr>
        <w:t>Communities perceive DOT favourably.</w:t>
      </w:r>
    </w:p>
    <w:p w:rsidR="00FA7FB3" w:rsidRDefault="00FA7FB3" w:rsidP="00FA7FB3"/>
    <w:p w:rsidR="00714D3A" w:rsidRDefault="00714D3A" w:rsidP="00714D3A"/>
    <w:p w:rsidR="00DD0C61" w:rsidRDefault="00DD0C61" w:rsidP="00DD0C61">
      <w:pPr>
        <w:pStyle w:val="NoSpacing"/>
        <w:rPr>
          <w:rFonts w:ascii="Garamond" w:hAnsi="Garamond"/>
        </w:rPr>
      </w:pPr>
    </w:p>
    <w:p w:rsidR="00DD0C61" w:rsidRDefault="00DD0C61" w:rsidP="00DD0C61">
      <w:pPr>
        <w:pStyle w:val="NoSpacing"/>
        <w:rPr>
          <w:rFonts w:ascii="Garamond" w:hAnsi="Garamond"/>
        </w:rPr>
      </w:pPr>
    </w:p>
    <w:p w:rsidR="00DD0C61" w:rsidRDefault="00370A2C" w:rsidP="00DD0C61">
      <w:pPr>
        <w:pStyle w:val="NoSpacing"/>
        <w:rPr>
          <w:rFonts w:ascii="Garamond" w:hAnsi="Garamond"/>
          <w:b/>
          <w:sz w:val="32"/>
          <w:szCs w:val="32"/>
        </w:rPr>
      </w:pPr>
      <w:r>
        <w:rPr>
          <w:rFonts w:ascii="Garamond" w:hAnsi="Garamond"/>
          <w:b/>
          <w:sz w:val="32"/>
          <w:szCs w:val="32"/>
        </w:rPr>
        <w:br w:type="page"/>
      </w:r>
      <w:r w:rsidR="00DD0C61" w:rsidRPr="003E726D">
        <w:rPr>
          <w:rFonts w:ascii="Garamond" w:hAnsi="Garamond"/>
          <w:b/>
          <w:sz w:val="32"/>
          <w:szCs w:val="32"/>
        </w:rPr>
        <w:lastRenderedPageBreak/>
        <w:t>REGIONAL REPORTS</w:t>
      </w:r>
    </w:p>
    <w:p w:rsidR="00714D3A" w:rsidRPr="00714D3A" w:rsidRDefault="00714D3A" w:rsidP="00DD0C61">
      <w:pPr>
        <w:pStyle w:val="NoSpacing"/>
        <w:rPr>
          <w:rFonts w:ascii="Garamond" w:hAnsi="Garamond"/>
          <w:b/>
        </w:rPr>
      </w:pPr>
      <w:r w:rsidRPr="00714D3A">
        <w:rPr>
          <w:rFonts w:ascii="Garamond" w:hAnsi="Garamond"/>
          <w:b/>
        </w:rPr>
        <w:t>M</w:t>
      </w:r>
      <w:r w:rsidR="00D96181">
        <w:rPr>
          <w:rFonts w:ascii="Garamond" w:hAnsi="Garamond"/>
          <w:b/>
        </w:rPr>
        <w:t>oderator</w:t>
      </w:r>
      <w:r w:rsidRPr="00714D3A">
        <w:rPr>
          <w:rFonts w:ascii="Garamond" w:hAnsi="Garamond"/>
          <w:b/>
        </w:rPr>
        <w:t>: Charles Mackenzie</w:t>
      </w:r>
    </w:p>
    <w:p w:rsidR="00DD0C61" w:rsidRDefault="00DD0C61" w:rsidP="00DD0C61">
      <w:pPr>
        <w:pStyle w:val="NoSpacing"/>
        <w:ind w:left="360"/>
        <w:rPr>
          <w:rFonts w:ascii="Garamond" w:hAnsi="Garamond"/>
          <w:b/>
        </w:rPr>
      </w:pPr>
    </w:p>
    <w:p w:rsidR="00F276A0" w:rsidRPr="0013253B" w:rsidRDefault="00DD0C61" w:rsidP="00DD0C61">
      <w:pPr>
        <w:pStyle w:val="NoSpacing"/>
        <w:rPr>
          <w:rFonts w:ascii="Garamond" w:hAnsi="Garamond"/>
          <w:b/>
          <w:sz w:val="28"/>
          <w:szCs w:val="28"/>
        </w:rPr>
      </w:pPr>
      <w:r w:rsidRPr="0013253B">
        <w:rPr>
          <w:rFonts w:ascii="Garamond" w:hAnsi="Garamond"/>
          <w:b/>
          <w:sz w:val="28"/>
          <w:szCs w:val="28"/>
        </w:rPr>
        <w:t xml:space="preserve">SOUTH-EAST ASIA (SEAR) </w:t>
      </w:r>
    </w:p>
    <w:p w:rsidR="00DD0C61" w:rsidRDefault="00F276A0" w:rsidP="00DD0C61">
      <w:pPr>
        <w:pStyle w:val="NoSpacing"/>
        <w:rPr>
          <w:rFonts w:ascii="Garamond" w:hAnsi="Garamond"/>
          <w:b/>
        </w:rPr>
      </w:pPr>
      <w:r>
        <w:rPr>
          <w:rFonts w:ascii="Garamond" w:hAnsi="Garamond"/>
          <w:b/>
        </w:rPr>
        <w:t>P</w:t>
      </w:r>
      <w:r w:rsidR="00DD0C61">
        <w:rPr>
          <w:rFonts w:ascii="Garamond" w:hAnsi="Garamond"/>
          <w:b/>
        </w:rPr>
        <w:t xml:space="preserve">resented by </w:t>
      </w:r>
      <w:proofErr w:type="spellStart"/>
      <w:r w:rsidR="00DD0C61">
        <w:rPr>
          <w:rFonts w:ascii="Garamond" w:hAnsi="Garamond"/>
          <w:b/>
        </w:rPr>
        <w:t>Jamsheed</w:t>
      </w:r>
      <w:proofErr w:type="spellEnd"/>
      <w:r w:rsidR="00DD0C61">
        <w:rPr>
          <w:rFonts w:ascii="Garamond" w:hAnsi="Garamond"/>
          <w:b/>
        </w:rPr>
        <w:t xml:space="preserve"> Mohamed on behalf of </w:t>
      </w:r>
      <w:proofErr w:type="spellStart"/>
      <w:r w:rsidR="00DD0C61">
        <w:rPr>
          <w:rFonts w:ascii="Garamond" w:hAnsi="Garamond"/>
          <w:b/>
        </w:rPr>
        <w:t>Nyoman</w:t>
      </w:r>
      <w:proofErr w:type="spellEnd"/>
      <w:r w:rsidR="00DD0C61">
        <w:rPr>
          <w:rFonts w:ascii="Garamond" w:hAnsi="Garamond"/>
          <w:b/>
        </w:rPr>
        <w:t xml:space="preserve"> </w:t>
      </w:r>
      <w:proofErr w:type="spellStart"/>
      <w:r w:rsidR="00DD0C61">
        <w:rPr>
          <w:rFonts w:ascii="Garamond" w:hAnsi="Garamond"/>
          <w:b/>
        </w:rPr>
        <w:t>Kandun</w:t>
      </w:r>
      <w:proofErr w:type="spellEnd"/>
    </w:p>
    <w:p w:rsidR="00370A2C" w:rsidRDefault="00714D3A" w:rsidP="00DD0C61">
      <w:pPr>
        <w:pStyle w:val="NoSpacing"/>
        <w:rPr>
          <w:rFonts w:ascii="Garamond" w:hAnsi="Garamond"/>
          <w:b/>
        </w:rPr>
      </w:pPr>
      <w:r>
        <w:rPr>
          <w:rFonts w:ascii="Garamond" w:hAnsi="Garamond"/>
          <w:noProof/>
        </w:rPr>
        <w:drawing>
          <wp:anchor distT="0" distB="0" distL="114300" distR="114300" simplePos="0" relativeHeight="251680768" behindDoc="1" locked="0" layoutInCell="1" allowOverlap="1">
            <wp:simplePos x="0" y="0"/>
            <wp:positionH relativeFrom="column">
              <wp:posOffset>-50800</wp:posOffset>
            </wp:positionH>
            <wp:positionV relativeFrom="page">
              <wp:posOffset>1983105</wp:posOffset>
            </wp:positionV>
            <wp:extent cx="4067175" cy="2912110"/>
            <wp:effectExtent l="0" t="0" r="0" b="0"/>
            <wp:wrapTight wrapText="bothSides">
              <wp:wrapPolygon edited="0">
                <wp:start x="0" y="0"/>
                <wp:lineTo x="0" y="21478"/>
                <wp:lineTo x="21516" y="21478"/>
                <wp:lineTo x="2151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jpeg"/>
                    <pic:cNvPicPr/>
                  </pic:nvPicPr>
                  <pic:blipFill>
                    <a:blip r:embed="rId55">
                      <a:extLst>
                        <a:ext uri="{28A0092B-C50C-407E-A947-70E740481C1C}">
                          <a14:useLocalDpi xmlns:a14="http://schemas.microsoft.com/office/drawing/2010/main" val="0"/>
                        </a:ext>
                      </a:extLst>
                    </a:blip>
                    <a:stretch>
                      <a:fillRect/>
                    </a:stretch>
                  </pic:blipFill>
                  <pic:spPr>
                    <a:xfrm>
                      <a:off x="0" y="0"/>
                      <a:ext cx="4067175" cy="2912110"/>
                    </a:xfrm>
                    <a:prstGeom prst="rect">
                      <a:avLst/>
                    </a:prstGeom>
                  </pic:spPr>
                </pic:pic>
              </a:graphicData>
            </a:graphic>
            <wp14:sizeRelH relativeFrom="page">
              <wp14:pctWidth>0</wp14:pctWidth>
            </wp14:sizeRelH>
            <wp14:sizeRelV relativeFrom="page">
              <wp14:pctHeight>0</wp14:pctHeight>
            </wp14:sizeRelV>
          </wp:anchor>
        </w:drawing>
      </w:r>
    </w:p>
    <w:p w:rsidR="00DC56BF" w:rsidRDefault="00370A2C" w:rsidP="00370A2C">
      <w:pPr>
        <w:pStyle w:val="NoSpacing"/>
        <w:rPr>
          <w:rFonts w:ascii="Garamond" w:hAnsi="Garamond"/>
        </w:rPr>
      </w:pPr>
      <w:r w:rsidRPr="008879AF">
        <w:rPr>
          <w:rFonts w:ascii="Garamond" w:hAnsi="Garamond"/>
        </w:rPr>
        <w:t>Lympha</w:t>
      </w:r>
      <w:r>
        <w:rPr>
          <w:rFonts w:ascii="Garamond" w:hAnsi="Garamond"/>
        </w:rPr>
        <w:t>tic filariasis is endemic in 9 of 11 countries in the region</w:t>
      </w:r>
      <w:r w:rsidRPr="008879AF">
        <w:rPr>
          <w:rFonts w:ascii="Garamond" w:hAnsi="Garamond"/>
        </w:rPr>
        <w:t xml:space="preserve"> </w:t>
      </w:r>
      <w:r>
        <w:rPr>
          <w:rFonts w:ascii="Garamond" w:hAnsi="Garamond"/>
        </w:rPr>
        <w:t xml:space="preserve">and contributes to circa 60% of treatments required globally.  </w:t>
      </w:r>
    </w:p>
    <w:p w:rsidR="00DC56BF" w:rsidRDefault="00DC56BF" w:rsidP="00370A2C">
      <w:pPr>
        <w:pStyle w:val="NoSpacing"/>
        <w:rPr>
          <w:rFonts w:ascii="Garamond" w:hAnsi="Garamond"/>
        </w:rPr>
      </w:pPr>
    </w:p>
    <w:p w:rsidR="00370A2C" w:rsidRDefault="00370A2C" w:rsidP="00370A2C">
      <w:pPr>
        <w:pStyle w:val="NoSpacing"/>
        <w:rPr>
          <w:rFonts w:ascii="Garamond" w:hAnsi="Garamond"/>
        </w:rPr>
      </w:pPr>
      <w:r>
        <w:rPr>
          <w:rFonts w:ascii="Garamond" w:hAnsi="Garamond"/>
        </w:rPr>
        <w:t xml:space="preserve">All 3 filarial parasites are prevalent with a </w:t>
      </w:r>
      <w:proofErr w:type="gramStart"/>
      <w:r>
        <w:rPr>
          <w:rFonts w:ascii="Garamond" w:hAnsi="Garamond"/>
        </w:rPr>
        <w:t>small foci of sub-periodic form</w:t>
      </w:r>
      <w:proofErr w:type="gramEnd"/>
      <w:r>
        <w:rPr>
          <w:rFonts w:ascii="Garamond" w:hAnsi="Garamond"/>
        </w:rPr>
        <w:t xml:space="preserve"> of </w:t>
      </w:r>
      <w:proofErr w:type="spellStart"/>
      <w:r w:rsidRPr="00DE0DBC">
        <w:rPr>
          <w:rFonts w:ascii="Garamond" w:hAnsi="Garamond"/>
          <w:i/>
        </w:rPr>
        <w:t>Wuchereria</w:t>
      </w:r>
      <w:proofErr w:type="spellEnd"/>
      <w:r w:rsidRPr="00DE0DBC">
        <w:rPr>
          <w:rFonts w:ascii="Garamond" w:hAnsi="Garamond"/>
          <w:i/>
        </w:rPr>
        <w:t xml:space="preserve"> </w:t>
      </w:r>
      <w:proofErr w:type="spellStart"/>
      <w:r w:rsidRPr="00DE0DBC">
        <w:rPr>
          <w:rFonts w:ascii="Garamond" w:hAnsi="Garamond"/>
          <w:i/>
        </w:rPr>
        <w:t>bancrofti</w:t>
      </w:r>
      <w:proofErr w:type="spellEnd"/>
      <w:r>
        <w:rPr>
          <w:rFonts w:ascii="Garamond" w:hAnsi="Garamond"/>
        </w:rPr>
        <w:t xml:space="preserve"> and zoonotic transmission of the </w:t>
      </w:r>
      <w:proofErr w:type="spellStart"/>
      <w:r>
        <w:rPr>
          <w:rFonts w:ascii="Garamond" w:hAnsi="Garamond"/>
        </w:rPr>
        <w:t>brugian</w:t>
      </w:r>
      <w:proofErr w:type="spellEnd"/>
      <w:r>
        <w:rPr>
          <w:rFonts w:ascii="Garamond" w:hAnsi="Garamond"/>
        </w:rPr>
        <w:t xml:space="preserve"> sub-periodic form in Thailand.  Vectors involved with transmission are Culex, Anopheles, </w:t>
      </w:r>
      <w:proofErr w:type="spellStart"/>
      <w:r>
        <w:rPr>
          <w:rFonts w:ascii="Garamond" w:hAnsi="Garamond"/>
        </w:rPr>
        <w:t>Mansonia</w:t>
      </w:r>
      <w:proofErr w:type="spellEnd"/>
      <w:r>
        <w:rPr>
          <w:rFonts w:ascii="Garamond" w:hAnsi="Garamond"/>
        </w:rPr>
        <w:t xml:space="preserve"> and </w:t>
      </w:r>
      <w:proofErr w:type="spellStart"/>
      <w:r>
        <w:rPr>
          <w:rFonts w:ascii="Garamond" w:hAnsi="Garamond"/>
        </w:rPr>
        <w:t>Aedes</w:t>
      </w:r>
      <w:proofErr w:type="spellEnd"/>
      <w:r>
        <w:rPr>
          <w:rFonts w:ascii="Garamond" w:hAnsi="Garamond"/>
        </w:rPr>
        <w:t>.</w:t>
      </w:r>
    </w:p>
    <w:p w:rsidR="00370A2C" w:rsidRDefault="00370A2C" w:rsidP="00DD0C61">
      <w:pPr>
        <w:pStyle w:val="NoSpacing"/>
        <w:rPr>
          <w:rFonts w:ascii="Garamond" w:hAnsi="Garamond"/>
          <w:b/>
        </w:rPr>
      </w:pPr>
    </w:p>
    <w:p w:rsidR="00DE0DBC" w:rsidRDefault="00DE0DBC" w:rsidP="00370A2C">
      <w:pPr>
        <w:pStyle w:val="NoSpacing"/>
        <w:rPr>
          <w:rFonts w:ascii="Garamond" w:hAnsi="Garamond"/>
        </w:rPr>
      </w:pPr>
      <w:r>
        <w:rPr>
          <w:rFonts w:ascii="Garamond" w:hAnsi="Garamond"/>
        </w:rPr>
        <w:t>There are a number of regional achievements.  Programmes to eliminate LF are in place in all nine endemic countries with all countries achieving 100% coverage by 2018 of which 3 have been validated for LF elimination. Bangladesh has stopped MDA and is under post-MDA surveillance and has conducted mini-TAS in 15 low-endemic districts confirming that they do not require MDA.  Myanmar has completed mini-TAS in 2 low-endemic districts, also confirming that they do not require MDA.  MDA continues in India, Indonesia, Nepal and Myanmar with Timor-Leste restarting MDA.  Two countries (India and Indonesia) have participated in the IDA studies.  MMDP activities are in place in all countries.</w:t>
      </w:r>
    </w:p>
    <w:p w:rsidR="00B2744D" w:rsidRDefault="00B2744D" w:rsidP="00CD7EB2">
      <w:pPr>
        <w:pStyle w:val="NoSpacing"/>
        <w:rPr>
          <w:rFonts w:ascii="Garamond" w:hAnsi="Garamond"/>
        </w:rPr>
      </w:pPr>
    </w:p>
    <w:p w:rsidR="00B2744D" w:rsidRDefault="00ED4BD9" w:rsidP="00CD7EB2">
      <w:pPr>
        <w:pStyle w:val="NoSpacing"/>
        <w:rPr>
          <w:rFonts w:ascii="Garamond" w:hAnsi="Garamond"/>
        </w:rPr>
      </w:pPr>
      <w:r>
        <w:rPr>
          <w:noProof/>
        </w:rPr>
        <w:drawing>
          <wp:anchor distT="0" distB="0" distL="114300" distR="114300" simplePos="0" relativeHeight="251658240" behindDoc="1" locked="0" layoutInCell="1" allowOverlap="1">
            <wp:simplePos x="0" y="0"/>
            <wp:positionH relativeFrom="column">
              <wp:posOffset>160655</wp:posOffset>
            </wp:positionH>
            <wp:positionV relativeFrom="paragraph">
              <wp:posOffset>40005</wp:posOffset>
            </wp:positionV>
            <wp:extent cx="5139055" cy="2890520"/>
            <wp:effectExtent l="0" t="0" r="0" b="0"/>
            <wp:wrapTight wrapText="bothSides">
              <wp:wrapPolygon edited="0">
                <wp:start x="0" y="0"/>
                <wp:lineTo x="0" y="21543"/>
                <wp:lineTo x="21565" y="21543"/>
                <wp:lineTo x="21565" y="0"/>
                <wp:lineTo x="0" y="0"/>
              </wp:wrapPolygon>
            </wp:wrapTight>
            <wp:docPr id="3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39055" cy="2890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A673A7" w:rsidRDefault="00ED4BD9" w:rsidP="00CD7EB2">
      <w:pPr>
        <w:pStyle w:val="NoSpacing"/>
        <w:rPr>
          <w:rFonts w:ascii="Garamond" w:hAnsi="Garamond"/>
        </w:rPr>
      </w:pPr>
      <w:r>
        <w:rPr>
          <w:noProof/>
        </w:rPr>
        <w:drawing>
          <wp:anchor distT="0" distB="0" distL="114300" distR="114300" simplePos="0" relativeHeight="251659264" behindDoc="1" locked="0" layoutInCell="1" allowOverlap="1">
            <wp:simplePos x="0" y="0"/>
            <wp:positionH relativeFrom="column">
              <wp:posOffset>0</wp:posOffset>
            </wp:positionH>
            <wp:positionV relativeFrom="paragraph">
              <wp:posOffset>0</wp:posOffset>
            </wp:positionV>
            <wp:extent cx="5727700" cy="3221990"/>
            <wp:effectExtent l="0" t="0" r="0" b="0"/>
            <wp:wrapTight wrapText="bothSides">
              <wp:wrapPolygon edited="0">
                <wp:start x="0" y="0"/>
                <wp:lineTo x="0" y="21540"/>
                <wp:lineTo x="21552" y="21540"/>
                <wp:lineTo x="21552" y="0"/>
                <wp:lineTo x="0" y="0"/>
              </wp:wrapPolygon>
            </wp:wrapTight>
            <wp:docPr id="3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44D">
        <w:rPr>
          <w:rFonts w:ascii="Garamond" w:hAnsi="Garamond"/>
        </w:rPr>
        <w:t xml:space="preserve">In 2016, 630 units were target and 575 (91.2%) were covered. Of the </w:t>
      </w:r>
      <w:r w:rsidR="006601B9">
        <w:rPr>
          <w:rFonts w:ascii="Garamond" w:hAnsi="Garamond"/>
        </w:rPr>
        <w:t>459 million</w:t>
      </w:r>
      <w:r w:rsidR="00B2744D">
        <w:rPr>
          <w:rFonts w:ascii="Garamond" w:hAnsi="Garamond"/>
        </w:rPr>
        <w:t xml:space="preserve"> population targeted </w:t>
      </w:r>
      <w:r w:rsidR="006601B9">
        <w:rPr>
          <w:rFonts w:ascii="Garamond" w:hAnsi="Garamond"/>
        </w:rPr>
        <w:t>365 million were treated, a coverage of 79.5%. By 2017, circa 430 million people have been protected from LF resulting in the LF map shrinking by 48%</w:t>
      </w:r>
    </w:p>
    <w:p w:rsidR="00B2744D" w:rsidRDefault="00B2744D" w:rsidP="00CD7EB2">
      <w:pPr>
        <w:pStyle w:val="NoSpacing"/>
        <w:rPr>
          <w:rFonts w:ascii="Garamond" w:hAnsi="Garamond"/>
        </w:rPr>
      </w:pPr>
    </w:p>
    <w:p w:rsidR="00B2744D" w:rsidRDefault="00B2744D" w:rsidP="00CD7EB2">
      <w:pPr>
        <w:pStyle w:val="NoSpacing"/>
        <w:rPr>
          <w:rFonts w:ascii="Garamond" w:hAnsi="Garamond"/>
        </w:rPr>
      </w:pPr>
    </w:p>
    <w:p w:rsidR="00B2744D" w:rsidRDefault="00ED4BD9" w:rsidP="00CD7EB2">
      <w:pPr>
        <w:pStyle w:val="NoSpacing"/>
        <w:rPr>
          <w:rFonts w:ascii="Garamond" w:hAnsi="Garamond"/>
        </w:rPr>
      </w:pPr>
      <w:r w:rsidRPr="00F13FE5">
        <w:rPr>
          <w:rFonts w:ascii="Garamond" w:hAnsi="Garamond"/>
          <w:noProof/>
        </w:rPr>
        <w:drawing>
          <wp:inline distT="0" distB="0" distL="0" distR="0">
            <wp:extent cx="5732145" cy="3225800"/>
            <wp:effectExtent l="0" t="0" r="0" b="0"/>
            <wp:docPr id="11"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2145" cy="3225800"/>
                    </a:xfrm>
                    <a:prstGeom prst="rect">
                      <a:avLst/>
                    </a:prstGeom>
                    <a:noFill/>
                    <a:ln>
                      <a:noFill/>
                    </a:ln>
                  </pic:spPr>
                </pic:pic>
              </a:graphicData>
            </a:graphic>
          </wp:inline>
        </w:drawing>
      </w:r>
    </w:p>
    <w:p w:rsidR="00B2744D" w:rsidRDefault="00B2744D" w:rsidP="00CD7EB2">
      <w:pPr>
        <w:pStyle w:val="NoSpacing"/>
        <w:rPr>
          <w:rFonts w:ascii="Garamond" w:hAnsi="Garamond"/>
        </w:rPr>
      </w:pPr>
    </w:p>
    <w:p w:rsidR="006601B9" w:rsidRDefault="006601B9" w:rsidP="00EF20B5">
      <w:pPr>
        <w:pStyle w:val="NoSpacing"/>
        <w:rPr>
          <w:rFonts w:ascii="Garamond" w:hAnsi="Garamond"/>
        </w:rPr>
      </w:pPr>
      <w:r>
        <w:rPr>
          <w:rFonts w:ascii="Garamond" w:hAnsi="Garamond"/>
        </w:rPr>
        <w:t xml:space="preserve">WHO regional support was extensive through expert missions in 2017.  </w:t>
      </w:r>
    </w:p>
    <w:p w:rsidR="006601B9" w:rsidRDefault="006601B9" w:rsidP="00EF20B5">
      <w:pPr>
        <w:pStyle w:val="NoSpacing"/>
        <w:rPr>
          <w:rFonts w:ascii="Garamond" w:hAnsi="Garamond"/>
        </w:rPr>
      </w:pPr>
    </w:p>
    <w:p w:rsidR="006601B9" w:rsidRDefault="006601B9" w:rsidP="00EF20B5">
      <w:pPr>
        <w:pStyle w:val="NoSpacing"/>
        <w:rPr>
          <w:rFonts w:ascii="Garamond" w:hAnsi="Garamond"/>
        </w:rPr>
      </w:pPr>
      <w:r w:rsidRPr="006601B9">
        <w:rPr>
          <w:rFonts w:ascii="Garamond" w:hAnsi="Garamond"/>
          <w:b/>
        </w:rPr>
        <w:t>Myanmar</w:t>
      </w:r>
      <w:r>
        <w:rPr>
          <w:rFonts w:ascii="Garamond" w:hAnsi="Garamond"/>
        </w:rPr>
        <w:t xml:space="preserve"> </w:t>
      </w:r>
    </w:p>
    <w:p w:rsidR="00CD7EB2" w:rsidRDefault="006601B9" w:rsidP="00292BC0">
      <w:pPr>
        <w:pStyle w:val="NoSpacing"/>
        <w:numPr>
          <w:ilvl w:val="0"/>
          <w:numId w:val="20"/>
        </w:numPr>
        <w:rPr>
          <w:rFonts w:ascii="Garamond" w:hAnsi="Garamond"/>
        </w:rPr>
      </w:pPr>
      <w:r>
        <w:rPr>
          <w:rFonts w:ascii="Garamond" w:hAnsi="Garamond"/>
        </w:rPr>
        <w:t>the national programme was reviewed with steps recommended to accelerate elimination of the disease from the country</w:t>
      </w:r>
    </w:p>
    <w:p w:rsidR="006601B9" w:rsidRDefault="006601B9" w:rsidP="00292BC0">
      <w:pPr>
        <w:pStyle w:val="NoSpacing"/>
        <w:numPr>
          <w:ilvl w:val="0"/>
          <w:numId w:val="20"/>
        </w:numPr>
        <w:rPr>
          <w:rFonts w:ascii="Garamond" w:hAnsi="Garamond"/>
        </w:rPr>
      </w:pPr>
      <w:r>
        <w:rPr>
          <w:rFonts w:ascii="Garamond" w:hAnsi="Garamond"/>
        </w:rPr>
        <w:t>Strategic plan for the elimination of LF was prepared</w:t>
      </w:r>
    </w:p>
    <w:p w:rsidR="006601B9" w:rsidRDefault="006601B9" w:rsidP="00292BC0">
      <w:pPr>
        <w:pStyle w:val="NoSpacing"/>
        <w:numPr>
          <w:ilvl w:val="0"/>
          <w:numId w:val="20"/>
        </w:numPr>
        <w:rPr>
          <w:rFonts w:ascii="Garamond" w:hAnsi="Garamond"/>
        </w:rPr>
      </w:pPr>
      <w:r>
        <w:rPr>
          <w:rFonts w:ascii="Garamond" w:hAnsi="Garamond"/>
        </w:rPr>
        <w:lastRenderedPageBreak/>
        <w:t>TA training was undertaken support provided for planning and implementing TAS and pre-TAS in selected districts</w:t>
      </w:r>
    </w:p>
    <w:p w:rsidR="006601B9" w:rsidRDefault="006601B9" w:rsidP="006601B9">
      <w:pPr>
        <w:pStyle w:val="NoSpacing"/>
        <w:rPr>
          <w:rFonts w:ascii="Garamond" w:hAnsi="Garamond"/>
        </w:rPr>
      </w:pPr>
    </w:p>
    <w:p w:rsidR="006601B9" w:rsidRDefault="006601B9" w:rsidP="006601B9">
      <w:pPr>
        <w:pStyle w:val="NoSpacing"/>
        <w:rPr>
          <w:rFonts w:ascii="Garamond" w:hAnsi="Garamond"/>
          <w:b/>
        </w:rPr>
      </w:pPr>
      <w:r>
        <w:rPr>
          <w:rFonts w:ascii="Garamond" w:hAnsi="Garamond"/>
          <w:b/>
        </w:rPr>
        <w:t>Indonesia (Jakarta)</w:t>
      </w:r>
    </w:p>
    <w:p w:rsidR="006601B9" w:rsidRDefault="006601B9" w:rsidP="00292BC0">
      <w:pPr>
        <w:pStyle w:val="NoSpacing"/>
        <w:numPr>
          <w:ilvl w:val="0"/>
          <w:numId w:val="21"/>
        </w:numPr>
        <w:rPr>
          <w:rFonts w:ascii="Garamond" w:hAnsi="Garamond"/>
        </w:rPr>
      </w:pPr>
      <w:r>
        <w:rPr>
          <w:rFonts w:ascii="Garamond" w:hAnsi="Garamond"/>
        </w:rPr>
        <w:t>Regional ministerial meeting – Jakarta Call for Action on accelerating progress towards eliminating NTDs endemic in South-East Asia region</w:t>
      </w:r>
    </w:p>
    <w:p w:rsidR="006601B9" w:rsidRDefault="006601B9" w:rsidP="006601B9">
      <w:pPr>
        <w:pStyle w:val="NoSpacing"/>
        <w:rPr>
          <w:rFonts w:ascii="Garamond" w:hAnsi="Garamond"/>
        </w:rPr>
      </w:pPr>
    </w:p>
    <w:p w:rsidR="006601B9" w:rsidRDefault="006601B9" w:rsidP="006601B9">
      <w:pPr>
        <w:pStyle w:val="NoSpacing"/>
        <w:rPr>
          <w:rFonts w:ascii="Garamond" w:hAnsi="Garamond"/>
        </w:rPr>
      </w:pPr>
      <w:r>
        <w:rPr>
          <w:rFonts w:ascii="Garamond" w:hAnsi="Garamond"/>
          <w:b/>
        </w:rPr>
        <w:t>Nepal</w:t>
      </w:r>
    </w:p>
    <w:p w:rsidR="006601B9" w:rsidRDefault="006601B9" w:rsidP="00292BC0">
      <w:pPr>
        <w:pStyle w:val="NoSpacing"/>
        <w:numPr>
          <w:ilvl w:val="0"/>
          <w:numId w:val="21"/>
        </w:numPr>
        <w:rPr>
          <w:rFonts w:ascii="Garamond" w:hAnsi="Garamond"/>
        </w:rPr>
      </w:pPr>
      <w:r>
        <w:rPr>
          <w:rFonts w:ascii="Garamond" w:hAnsi="Garamond"/>
        </w:rPr>
        <w:t>Expert review meeting of LF elimination programme to resolve issues related to failure of TAS and pre-TAS in 15 districts</w:t>
      </w:r>
    </w:p>
    <w:p w:rsidR="006601B9" w:rsidRDefault="006601B9" w:rsidP="006601B9">
      <w:pPr>
        <w:pStyle w:val="NoSpacing"/>
        <w:rPr>
          <w:rFonts w:ascii="Garamond" w:hAnsi="Garamond"/>
        </w:rPr>
      </w:pPr>
    </w:p>
    <w:p w:rsidR="006601B9" w:rsidRDefault="006601B9" w:rsidP="006601B9">
      <w:pPr>
        <w:pStyle w:val="NoSpacing"/>
        <w:rPr>
          <w:rFonts w:ascii="Garamond" w:hAnsi="Garamond"/>
          <w:b/>
        </w:rPr>
      </w:pPr>
      <w:r>
        <w:rPr>
          <w:rFonts w:ascii="Garamond" w:hAnsi="Garamond"/>
          <w:b/>
        </w:rPr>
        <w:t>India</w:t>
      </w:r>
    </w:p>
    <w:p w:rsidR="006601B9" w:rsidRDefault="006601B9" w:rsidP="00292BC0">
      <w:pPr>
        <w:pStyle w:val="NoSpacing"/>
        <w:numPr>
          <w:ilvl w:val="0"/>
          <w:numId w:val="21"/>
        </w:numPr>
        <w:rPr>
          <w:rFonts w:ascii="Garamond" w:hAnsi="Garamond"/>
        </w:rPr>
      </w:pPr>
      <w:r>
        <w:rPr>
          <w:rFonts w:ascii="Garamond" w:hAnsi="Garamond"/>
        </w:rPr>
        <w:t>Preparation of accelerate plan to eliminate LF</w:t>
      </w:r>
    </w:p>
    <w:p w:rsidR="009C781D" w:rsidRDefault="006601B9" w:rsidP="00292BC0">
      <w:pPr>
        <w:pStyle w:val="NoSpacing"/>
        <w:numPr>
          <w:ilvl w:val="0"/>
          <w:numId w:val="21"/>
        </w:numPr>
        <w:rPr>
          <w:rFonts w:ascii="Garamond" w:hAnsi="Garamond"/>
        </w:rPr>
      </w:pPr>
      <w:r>
        <w:rPr>
          <w:rFonts w:ascii="Garamond" w:hAnsi="Garamond"/>
        </w:rPr>
        <w:t>Meeting of LF partners related to implementation of IDA</w:t>
      </w:r>
    </w:p>
    <w:p w:rsidR="009C781D" w:rsidRDefault="009C781D" w:rsidP="00292BC0">
      <w:pPr>
        <w:pStyle w:val="NoSpacing"/>
        <w:numPr>
          <w:ilvl w:val="0"/>
          <w:numId w:val="21"/>
        </w:numPr>
        <w:rPr>
          <w:rFonts w:ascii="Garamond" w:hAnsi="Garamond"/>
        </w:rPr>
      </w:pPr>
      <w:r>
        <w:rPr>
          <w:rFonts w:ascii="Garamond" w:hAnsi="Garamond"/>
        </w:rPr>
        <w:t>National plan for elimination mapping</w:t>
      </w:r>
    </w:p>
    <w:p w:rsidR="009C781D" w:rsidRDefault="009C781D" w:rsidP="009C781D">
      <w:pPr>
        <w:pStyle w:val="NoSpacing"/>
        <w:rPr>
          <w:rFonts w:ascii="Garamond" w:hAnsi="Garamond"/>
        </w:rPr>
      </w:pPr>
    </w:p>
    <w:p w:rsidR="009C781D" w:rsidRDefault="009C781D" w:rsidP="009C781D">
      <w:pPr>
        <w:pStyle w:val="NoSpacing"/>
        <w:rPr>
          <w:rFonts w:ascii="Garamond" w:hAnsi="Garamond"/>
        </w:rPr>
      </w:pPr>
      <w:r>
        <w:rPr>
          <w:rFonts w:ascii="Garamond" w:hAnsi="Garamond"/>
        </w:rPr>
        <w:t>A number of ongoing regional challenges were noted</w:t>
      </w:r>
    </w:p>
    <w:p w:rsidR="009C781D" w:rsidRDefault="009C781D" w:rsidP="00292BC0">
      <w:pPr>
        <w:pStyle w:val="NoSpacing"/>
        <w:numPr>
          <w:ilvl w:val="0"/>
          <w:numId w:val="22"/>
        </w:numPr>
        <w:rPr>
          <w:rFonts w:ascii="Garamond" w:hAnsi="Garamond"/>
        </w:rPr>
      </w:pPr>
      <w:r>
        <w:rPr>
          <w:rFonts w:ascii="Garamond" w:hAnsi="Garamond"/>
        </w:rPr>
        <w:t>Treatment coverage of less than the 65% target in several IUs (reported vs actual coverage)</w:t>
      </w:r>
    </w:p>
    <w:p w:rsidR="009C781D" w:rsidRDefault="009C781D" w:rsidP="00292BC0">
      <w:pPr>
        <w:pStyle w:val="NoSpacing"/>
        <w:numPr>
          <w:ilvl w:val="0"/>
          <w:numId w:val="22"/>
        </w:numPr>
        <w:rPr>
          <w:rFonts w:ascii="Garamond" w:hAnsi="Garamond"/>
        </w:rPr>
      </w:pPr>
      <w:r>
        <w:rPr>
          <w:rFonts w:ascii="Garamond" w:hAnsi="Garamond"/>
        </w:rPr>
        <w:t>Poor coverage in urban areas</w:t>
      </w:r>
    </w:p>
    <w:p w:rsidR="009C781D" w:rsidRDefault="009C781D" w:rsidP="00292BC0">
      <w:pPr>
        <w:pStyle w:val="NoSpacing"/>
        <w:numPr>
          <w:ilvl w:val="0"/>
          <w:numId w:val="22"/>
        </w:numPr>
        <w:rPr>
          <w:rFonts w:ascii="Garamond" w:hAnsi="Garamond"/>
        </w:rPr>
      </w:pPr>
      <w:r>
        <w:rPr>
          <w:rFonts w:ascii="Garamond" w:hAnsi="Garamond"/>
        </w:rPr>
        <w:t>Inadequate supervision – concurrent assessment of consumption not in place</w:t>
      </w:r>
    </w:p>
    <w:p w:rsidR="009C781D" w:rsidRDefault="009C781D" w:rsidP="00292BC0">
      <w:pPr>
        <w:pStyle w:val="NoSpacing"/>
        <w:numPr>
          <w:ilvl w:val="0"/>
          <w:numId w:val="22"/>
        </w:numPr>
        <w:rPr>
          <w:rFonts w:ascii="Garamond" w:hAnsi="Garamond"/>
        </w:rPr>
      </w:pPr>
      <w:r>
        <w:rPr>
          <w:rFonts w:ascii="Garamond" w:hAnsi="Garamond"/>
        </w:rPr>
        <w:t>Implementation of coverage evaluations (independent agencies)</w:t>
      </w:r>
    </w:p>
    <w:p w:rsidR="009C781D" w:rsidRDefault="009C781D" w:rsidP="00292BC0">
      <w:pPr>
        <w:pStyle w:val="NoSpacing"/>
        <w:numPr>
          <w:ilvl w:val="0"/>
          <w:numId w:val="22"/>
        </w:numPr>
        <w:rPr>
          <w:rFonts w:ascii="Garamond" w:hAnsi="Garamond"/>
        </w:rPr>
      </w:pPr>
      <w:r>
        <w:rPr>
          <w:rFonts w:ascii="Garamond" w:hAnsi="Garamond"/>
        </w:rPr>
        <w:t>Enhancing MDA through social mobilisation and improving treatment compliance</w:t>
      </w:r>
    </w:p>
    <w:p w:rsidR="009C781D" w:rsidRDefault="009C781D" w:rsidP="00292BC0">
      <w:pPr>
        <w:pStyle w:val="NoSpacing"/>
        <w:numPr>
          <w:ilvl w:val="0"/>
          <w:numId w:val="22"/>
        </w:numPr>
        <w:rPr>
          <w:rFonts w:ascii="Garamond" w:hAnsi="Garamond"/>
        </w:rPr>
      </w:pPr>
      <w:r>
        <w:rPr>
          <w:rFonts w:ascii="Garamond" w:hAnsi="Garamond"/>
        </w:rPr>
        <w:t>TAS failures</w:t>
      </w:r>
    </w:p>
    <w:p w:rsidR="009C781D" w:rsidRDefault="009C781D" w:rsidP="00292BC0">
      <w:pPr>
        <w:pStyle w:val="NoSpacing"/>
        <w:numPr>
          <w:ilvl w:val="0"/>
          <w:numId w:val="22"/>
        </w:numPr>
        <w:rPr>
          <w:rFonts w:ascii="Garamond" w:hAnsi="Garamond"/>
        </w:rPr>
      </w:pPr>
      <w:r>
        <w:rPr>
          <w:rFonts w:ascii="Garamond" w:hAnsi="Garamond"/>
        </w:rPr>
        <w:t>Failure to qualify for TAS despite reaching the required number of MDA rounds, particularly when Ag based survey is undertaken</w:t>
      </w:r>
    </w:p>
    <w:p w:rsidR="009C781D" w:rsidRDefault="009C781D" w:rsidP="00292BC0">
      <w:pPr>
        <w:pStyle w:val="NoSpacing"/>
        <w:numPr>
          <w:ilvl w:val="0"/>
          <w:numId w:val="22"/>
        </w:numPr>
        <w:rPr>
          <w:rFonts w:ascii="Garamond" w:hAnsi="Garamond"/>
        </w:rPr>
      </w:pPr>
      <w:r>
        <w:rPr>
          <w:rFonts w:ascii="Garamond" w:hAnsi="Garamond"/>
        </w:rPr>
        <w:t>Cross border issues including between counties and states within countries)</w:t>
      </w:r>
    </w:p>
    <w:p w:rsidR="00DA0512" w:rsidRDefault="009C781D" w:rsidP="00292BC0">
      <w:pPr>
        <w:pStyle w:val="NoSpacing"/>
        <w:numPr>
          <w:ilvl w:val="0"/>
          <w:numId w:val="22"/>
        </w:numPr>
        <w:rPr>
          <w:rFonts w:ascii="Garamond" w:hAnsi="Garamond"/>
        </w:rPr>
      </w:pPr>
      <w:r>
        <w:rPr>
          <w:rFonts w:ascii="Garamond" w:hAnsi="Garamond"/>
        </w:rPr>
        <w:t>Drug supply constrained with (</w:t>
      </w:r>
      <w:proofErr w:type="spellStart"/>
      <w:r>
        <w:rPr>
          <w:rFonts w:ascii="Garamond" w:hAnsi="Garamond"/>
        </w:rPr>
        <w:t>i</w:t>
      </w:r>
      <w:proofErr w:type="spellEnd"/>
      <w:r>
        <w:rPr>
          <w:rFonts w:ascii="Garamond" w:hAnsi="Garamond"/>
        </w:rPr>
        <w:t>) complex and challenging local procedure; (ii) Weak local procurement system; (iii) increased demand for STH treatment (including as with the above cross-border issues above</w:t>
      </w:r>
      <w:r w:rsidR="00DA0512">
        <w:rPr>
          <w:rFonts w:ascii="Garamond" w:hAnsi="Garamond"/>
        </w:rPr>
        <w:t>)</w:t>
      </w:r>
    </w:p>
    <w:p w:rsidR="00DA0512" w:rsidRDefault="00DA0512" w:rsidP="00292BC0">
      <w:pPr>
        <w:pStyle w:val="NoSpacing"/>
        <w:numPr>
          <w:ilvl w:val="0"/>
          <w:numId w:val="22"/>
        </w:numPr>
        <w:rPr>
          <w:rFonts w:ascii="Garamond" w:hAnsi="Garamond"/>
        </w:rPr>
      </w:pPr>
      <w:r>
        <w:rPr>
          <w:rFonts w:ascii="Garamond" w:hAnsi="Garamond"/>
        </w:rPr>
        <w:t>Capacity building (</w:t>
      </w:r>
      <w:proofErr w:type="spellStart"/>
      <w:r>
        <w:rPr>
          <w:rFonts w:ascii="Garamond" w:hAnsi="Garamond"/>
        </w:rPr>
        <w:t>i</w:t>
      </w:r>
      <w:proofErr w:type="spellEnd"/>
      <w:r>
        <w:rPr>
          <w:rFonts w:ascii="Garamond" w:hAnsi="Garamond"/>
        </w:rPr>
        <w:t>) quality of M&amp;E and TAS activities; (ii) MMDP and (iii) data collection, organization and dissemination</w:t>
      </w:r>
    </w:p>
    <w:p w:rsidR="00DA0512" w:rsidRDefault="00DA0512" w:rsidP="00292BC0">
      <w:pPr>
        <w:pStyle w:val="NoSpacing"/>
        <w:numPr>
          <w:ilvl w:val="0"/>
          <w:numId w:val="22"/>
        </w:numPr>
        <w:rPr>
          <w:rFonts w:ascii="Garamond" w:hAnsi="Garamond"/>
        </w:rPr>
      </w:pPr>
      <w:r>
        <w:rPr>
          <w:rFonts w:ascii="Garamond" w:hAnsi="Garamond"/>
        </w:rPr>
        <w:t>Geographical condition in Eastern part of Indonesia in reaching epidemiological coverage</w:t>
      </w:r>
    </w:p>
    <w:p w:rsidR="00DA0512" w:rsidRDefault="00DA0512" w:rsidP="00292BC0">
      <w:pPr>
        <w:pStyle w:val="NoSpacing"/>
        <w:numPr>
          <w:ilvl w:val="0"/>
          <w:numId w:val="22"/>
        </w:numPr>
        <w:rPr>
          <w:rFonts w:ascii="Garamond" w:hAnsi="Garamond"/>
        </w:rPr>
      </w:pPr>
      <w:r>
        <w:rPr>
          <w:rFonts w:ascii="Garamond" w:hAnsi="Garamond"/>
        </w:rPr>
        <w:t>Monitoring MMDP at health centre level</w:t>
      </w:r>
    </w:p>
    <w:p w:rsidR="00370A2C" w:rsidRDefault="00370A2C" w:rsidP="00370A2C">
      <w:pPr>
        <w:pStyle w:val="NoSpacing"/>
        <w:rPr>
          <w:rFonts w:ascii="Garamond" w:hAnsi="Garamond"/>
        </w:rPr>
      </w:pPr>
    </w:p>
    <w:p w:rsidR="00370A2C" w:rsidRDefault="00370A2C" w:rsidP="00370A2C">
      <w:pPr>
        <w:pStyle w:val="NoSpacing"/>
        <w:rPr>
          <w:rFonts w:ascii="Garamond" w:hAnsi="Garamond"/>
        </w:rPr>
      </w:pPr>
    </w:p>
    <w:p w:rsidR="00F276A0" w:rsidRPr="0013253B" w:rsidRDefault="00370A2C" w:rsidP="00370A2C">
      <w:pPr>
        <w:pStyle w:val="NoSpacing"/>
        <w:rPr>
          <w:rFonts w:ascii="Garamond" w:hAnsi="Garamond"/>
          <w:b/>
          <w:sz w:val="28"/>
          <w:szCs w:val="28"/>
        </w:rPr>
      </w:pPr>
      <w:r>
        <w:rPr>
          <w:rFonts w:ascii="Garamond" w:hAnsi="Garamond"/>
          <w:b/>
        </w:rPr>
        <w:br w:type="page"/>
      </w:r>
      <w:r w:rsidRPr="0013253B">
        <w:rPr>
          <w:rFonts w:ascii="Garamond" w:hAnsi="Garamond"/>
          <w:b/>
          <w:sz w:val="28"/>
          <w:szCs w:val="28"/>
        </w:rPr>
        <w:lastRenderedPageBreak/>
        <w:t>P</w:t>
      </w:r>
      <w:r w:rsidR="00F276A0" w:rsidRPr="0013253B">
        <w:rPr>
          <w:rFonts w:ascii="Garamond" w:hAnsi="Garamond"/>
          <w:b/>
          <w:sz w:val="28"/>
          <w:szCs w:val="28"/>
        </w:rPr>
        <w:t>an</w:t>
      </w:r>
      <w:r w:rsidRPr="0013253B">
        <w:rPr>
          <w:rFonts w:ascii="Garamond" w:hAnsi="Garamond"/>
          <w:b/>
          <w:sz w:val="28"/>
          <w:szCs w:val="28"/>
        </w:rPr>
        <w:t xml:space="preserve"> A</w:t>
      </w:r>
      <w:r w:rsidR="00F276A0" w:rsidRPr="0013253B">
        <w:rPr>
          <w:rFonts w:ascii="Garamond" w:hAnsi="Garamond"/>
          <w:b/>
          <w:sz w:val="28"/>
          <w:szCs w:val="28"/>
        </w:rPr>
        <w:t>merican</w:t>
      </w:r>
      <w:r w:rsidRPr="0013253B">
        <w:rPr>
          <w:rFonts w:ascii="Garamond" w:hAnsi="Garamond"/>
          <w:b/>
          <w:sz w:val="28"/>
          <w:szCs w:val="28"/>
        </w:rPr>
        <w:t xml:space="preserve"> (PAHO) </w:t>
      </w:r>
    </w:p>
    <w:p w:rsidR="00370A2C" w:rsidRDefault="00F276A0" w:rsidP="00370A2C">
      <w:pPr>
        <w:pStyle w:val="NoSpacing"/>
        <w:rPr>
          <w:rFonts w:ascii="Garamond" w:hAnsi="Garamond"/>
          <w:b/>
        </w:rPr>
      </w:pPr>
      <w:r>
        <w:rPr>
          <w:rFonts w:ascii="Garamond" w:hAnsi="Garamond"/>
          <w:b/>
        </w:rPr>
        <w:t>P</w:t>
      </w:r>
      <w:r w:rsidR="00370A2C">
        <w:rPr>
          <w:rFonts w:ascii="Garamond" w:hAnsi="Garamond"/>
          <w:b/>
        </w:rPr>
        <w:t>resented by Jonathan King on behalf of Santiago Nicholls</w:t>
      </w:r>
    </w:p>
    <w:p w:rsidR="00370A2C" w:rsidRPr="00DA0512" w:rsidRDefault="00F276A0" w:rsidP="00370A2C">
      <w:pPr>
        <w:pStyle w:val="NoSpacing"/>
        <w:rPr>
          <w:rFonts w:ascii="Garamond" w:hAnsi="Garamond"/>
        </w:rPr>
      </w:pPr>
      <w:r>
        <w:rPr>
          <w:rFonts w:ascii="Garamond" w:hAnsi="Garamond"/>
          <w:noProof/>
        </w:rPr>
        <w:drawing>
          <wp:anchor distT="0" distB="0" distL="114300" distR="114300" simplePos="0" relativeHeight="251681792" behindDoc="1" locked="0" layoutInCell="1" allowOverlap="1">
            <wp:simplePos x="0" y="0"/>
            <wp:positionH relativeFrom="column">
              <wp:posOffset>0</wp:posOffset>
            </wp:positionH>
            <wp:positionV relativeFrom="page">
              <wp:posOffset>1408528</wp:posOffset>
            </wp:positionV>
            <wp:extent cx="3479800" cy="2513965"/>
            <wp:effectExtent l="0" t="0" r="0" b="635"/>
            <wp:wrapTight wrapText="bothSides">
              <wp:wrapPolygon edited="0">
                <wp:start x="0" y="0"/>
                <wp:lineTo x="0" y="21496"/>
                <wp:lineTo x="21521" y="21496"/>
                <wp:lineTo x="2152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jpeg"/>
                    <pic:cNvPicPr/>
                  </pic:nvPicPr>
                  <pic:blipFill>
                    <a:blip r:embed="rId59">
                      <a:extLst>
                        <a:ext uri="{28A0092B-C50C-407E-A947-70E740481C1C}">
                          <a14:useLocalDpi xmlns:a14="http://schemas.microsoft.com/office/drawing/2010/main" val="0"/>
                        </a:ext>
                      </a:extLst>
                    </a:blip>
                    <a:stretch>
                      <a:fillRect/>
                    </a:stretch>
                  </pic:blipFill>
                  <pic:spPr>
                    <a:xfrm>
                      <a:off x="0" y="0"/>
                      <a:ext cx="3479800" cy="2513965"/>
                    </a:xfrm>
                    <a:prstGeom prst="rect">
                      <a:avLst/>
                    </a:prstGeom>
                  </pic:spPr>
                </pic:pic>
              </a:graphicData>
            </a:graphic>
            <wp14:sizeRelH relativeFrom="page">
              <wp14:pctWidth>0</wp14:pctWidth>
            </wp14:sizeRelH>
            <wp14:sizeRelV relativeFrom="page">
              <wp14:pctHeight>0</wp14:pctHeight>
            </wp14:sizeRelV>
          </wp:anchor>
        </w:drawing>
      </w:r>
    </w:p>
    <w:p w:rsidR="005179CD" w:rsidRDefault="00370A2C" w:rsidP="00370A2C">
      <w:pPr>
        <w:pStyle w:val="NoSpacing"/>
        <w:rPr>
          <w:rFonts w:ascii="Garamond" w:hAnsi="Garamond"/>
        </w:rPr>
      </w:pPr>
      <w:r>
        <w:rPr>
          <w:rFonts w:ascii="Garamond" w:hAnsi="Garamond"/>
        </w:rPr>
        <w:t xml:space="preserve">Costa Rica, Suriname and Trinidad and Tobago were removed from the list of endemic countries in 2011.  </w:t>
      </w:r>
    </w:p>
    <w:p w:rsidR="005179CD" w:rsidRDefault="005179CD" w:rsidP="00370A2C">
      <w:pPr>
        <w:pStyle w:val="NoSpacing"/>
        <w:rPr>
          <w:rFonts w:ascii="Garamond" w:hAnsi="Garamond"/>
        </w:rPr>
      </w:pPr>
    </w:p>
    <w:p w:rsidR="00370A2C" w:rsidRDefault="00370A2C" w:rsidP="00370A2C">
      <w:pPr>
        <w:pStyle w:val="NoSpacing"/>
        <w:rPr>
          <w:rFonts w:ascii="Garamond" w:hAnsi="Garamond"/>
        </w:rPr>
      </w:pPr>
      <w:r>
        <w:rPr>
          <w:rFonts w:ascii="Garamond" w:hAnsi="Garamond"/>
        </w:rPr>
        <w:t>In 2016, 7.8 million people in Brazil, Dominican Republic and Guyana require treatment and 4.1 million received treatment (mainly in Haiti).  Transmission in various foci was noted to be interrupted in Brazil, Dominican Republic and Haiti was noted.  In, Haiti, 117 communes met the criteria to stop MDA and enter the post-surveillance phase with 23 communes remaining endemic in 2018.  Brazil has implemented its last MDA and has undertaken TAS and is currently compiling data for their elimination dossier.  In 2017, Guyana achieved effective MDA coverage in 4 regions and in 2018 confirmatory mapping was in progress to assess endemicity to expand activities and move towards 100% geographical coverage.</w:t>
      </w:r>
    </w:p>
    <w:p w:rsidR="00E3268D" w:rsidRDefault="00E3268D" w:rsidP="00EF20B5">
      <w:pPr>
        <w:pStyle w:val="NoSpacing"/>
        <w:rPr>
          <w:rFonts w:ascii="Garamond" w:hAnsi="Garamond"/>
        </w:rPr>
      </w:pPr>
    </w:p>
    <w:p w:rsidR="00E3268D" w:rsidRDefault="00E3268D" w:rsidP="00EF20B5">
      <w:pPr>
        <w:pStyle w:val="NoSpacing"/>
        <w:rPr>
          <w:rFonts w:ascii="Garamond" w:hAnsi="Garamond"/>
        </w:rPr>
      </w:pPr>
      <w:r>
        <w:rPr>
          <w:rFonts w:ascii="Garamond" w:hAnsi="Garamond"/>
        </w:rPr>
        <w:t>Looking forward to 2020, it is anticipated that Brazil, Dominican Republic and Haiti</w:t>
      </w:r>
      <w:r w:rsidR="00757CDB">
        <w:rPr>
          <w:rFonts w:ascii="Garamond" w:hAnsi="Garamond"/>
        </w:rPr>
        <w:t xml:space="preserve"> will have interrupted transmission; Guyana will have moved to 100% geographical coverage using triple drug therapy in 2019 and 2019.  By 2025 it is expected that validation of elimination as a public health problem will be achieved.</w:t>
      </w:r>
    </w:p>
    <w:p w:rsidR="00757CDB" w:rsidRDefault="00757CDB" w:rsidP="00EF20B5">
      <w:pPr>
        <w:pStyle w:val="NoSpacing"/>
        <w:rPr>
          <w:rFonts w:ascii="Garamond" w:hAnsi="Garamond"/>
        </w:rPr>
      </w:pPr>
    </w:p>
    <w:p w:rsidR="00757CDB" w:rsidRDefault="00ED4BD9" w:rsidP="00EF20B5">
      <w:pPr>
        <w:pStyle w:val="NoSpacing"/>
        <w:rPr>
          <w:rFonts w:ascii="Garamond" w:hAnsi="Garamond"/>
        </w:rPr>
      </w:pPr>
      <w:r>
        <w:rPr>
          <w:noProof/>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5727700" cy="3228340"/>
            <wp:effectExtent l="0" t="0" r="0" b="0"/>
            <wp:wrapTight wrapText="bothSides">
              <wp:wrapPolygon edited="0">
                <wp:start x="0" y="0"/>
                <wp:lineTo x="0" y="21498"/>
                <wp:lineTo x="21552" y="21498"/>
                <wp:lineTo x="21552" y="0"/>
                <wp:lineTo x="0" y="0"/>
              </wp:wrapPolygon>
            </wp:wrapTight>
            <wp:docPr id="3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7700" cy="322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CDB">
        <w:rPr>
          <w:rFonts w:ascii="Garamond" w:hAnsi="Garamond"/>
        </w:rPr>
        <w:t>A number of challenges to achieve elimination in the Americas remain</w:t>
      </w:r>
    </w:p>
    <w:p w:rsidR="00757CDB" w:rsidRDefault="00757CDB" w:rsidP="00EF20B5">
      <w:pPr>
        <w:pStyle w:val="NoSpacing"/>
        <w:rPr>
          <w:rFonts w:ascii="Garamond" w:hAnsi="Garamond"/>
        </w:rPr>
      </w:pPr>
    </w:p>
    <w:p w:rsidR="00757CDB" w:rsidRDefault="00757CDB" w:rsidP="00292BC0">
      <w:pPr>
        <w:pStyle w:val="NoSpacing"/>
        <w:numPr>
          <w:ilvl w:val="0"/>
          <w:numId w:val="23"/>
        </w:numPr>
        <w:rPr>
          <w:rFonts w:ascii="Garamond" w:hAnsi="Garamond"/>
        </w:rPr>
      </w:pPr>
      <w:r>
        <w:rPr>
          <w:rFonts w:ascii="Garamond" w:hAnsi="Garamond"/>
        </w:rPr>
        <w:t>Strengthening technical and financial support to Guyana</w:t>
      </w:r>
    </w:p>
    <w:p w:rsidR="00757CDB" w:rsidRDefault="00757CDB" w:rsidP="00292BC0">
      <w:pPr>
        <w:pStyle w:val="NoSpacing"/>
        <w:numPr>
          <w:ilvl w:val="0"/>
          <w:numId w:val="23"/>
        </w:numPr>
        <w:rPr>
          <w:rFonts w:ascii="Garamond" w:hAnsi="Garamond"/>
        </w:rPr>
      </w:pPr>
      <w:r>
        <w:rPr>
          <w:rFonts w:ascii="Garamond" w:hAnsi="Garamond"/>
        </w:rPr>
        <w:lastRenderedPageBreak/>
        <w:t>Ensuring MDA sustainability in Dominican Republic and Haiti</w:t>
      </w:r>
    </w:p>
    <w:p w:rsidR="00757CDB" w:rsidRDefault="00757CDB" w:rsidP="00292BC0">
      <w:pPr>
        <w:pStyle w:val="NoSpacing"/>
        <w:numPr>
          <w:ilvl w:val="0"/>
          <w:numId w:val="23"/>
        </w:numPr>
        <w:rPr>
          <w:rFonts w:ascii="Garamond" w:hAnsi="Garamond"/>
        </w:rPr>
      </w:pPr>
      <w:r>
        <w:rPr>
          <w:rFonts w:ascii="Garamond" w:hAnsi="Garamond"/>
        </w:rPr>
        <w:t>Ensuring post-treatment surveillance and validation in Brazil</w:t>
      </w:r>
    </w:p>
    <w:p w:rsidR="00757CDB" w:rsidRDefault="00757CDB" w:rsidP="00292BC0">
      <w:pPr>
        <w:pStyle w:val="NoSpacing"/>
        <w:numPr>
          <w:ilvl w:val="0"/>
          <w:numId w:val="23"/>
        </w:numPr>
        <w:rPr>
          <w:rFonts w:ascii="Garamond" w:hAnsi="Garamond"/>
        </w:rPr>
      </w:pPr>
      <w:r>
        <w:rPr>
          <w:rFonts w:ascii="Garamond" w:hAnsi="Garamond"/>
        </w:rPr>
        <w:t>Strengthening in-country MMDP</w:t>
      </w:r>
    </w:p>
    <w:p w:rsidR="00757CDB" w:rsidRDefault="00D741F4" w:rsidP="00292BC0">
      <w:pPr>
        <w:pStyle w:val="NoSpacing"/>
        <w:numPr>
          <w:ilvl w:val="0"/>
          <w:numId w:val="23"/>
        </w:numPr>
        <w:rPr>
          <w:rFonts w:ascii="Garamond" w:hAnsi="Garamond"/>
        </w:rPr>
      </w:pPr>
      <w:r w:rsidRPr="00DC07EB">
        <w:rPr>
          <w:rFonts w:ascii="Garamond" w:hAnsi="Garamond"/>
        </w:rPr>
        <w:t>Generally e</w:t>
      </w:r>
      <w:r w:rsidR="00757CDB" w:rsidRPr="00DC07EB">
        <w:rPr>
          <w:rFonts w:ascii="Garamond" w:hAnsi="Garamond"/>
        </w:rPr>
        <w:t>nsuring M&amp;E</w:t>
      </w:r>
      <w:r w:rsidRPr="00DC07EB">
        <w:rPr>
          <w:rFonts w:ascii="Garamond" w:hAnsi="Garamond"/>
        </w:rPr>
        <w:t xml:space="preserve"> and post-elimination surveillance</w:t>
      </w:r>
    </w:p>
    <w:p w:rsidR="005179CD" w:rsidRDefault="005179CD" w:rsidP="005179CD">
      <w:pPr>
        <w:pStyle w:val="NoSpacing"/>
        <w:rPr>
          <w:rFonts w:ascii="Garamond" w:hAnsi="Garamond"/>
        </w:rPr>
      </w:pPr>
    </w:p>
    <w:p w:rsidR="005179CD" w:rsidRDefault="005179CD" w:rsidP="005179CD">
      <w:pPr>
        <w:pStyle w:val="NoSpacing"/>
        <w:rPr>
          <w:rFonts w:ascii="Garamond" w:hAnsi="Garamond"/>
        </w:rPr>
      </w:pPr>
    </w:p>
    <w:p w:rsidR="005179CD" w:rsidRDefault="005179CD">
      <w:pPr>
        <w:rPr>
          <w:rFonts w:ascii="Garamond" w:eastAsia="Calibri" w:hAnsi="Garamond"/>
          <w:b/>
        </w:rPr>
      </w:pPr>
      <w:r>
        <w:rPr>
          <w:rFonts w:ascii="Garamond" w:hAnsi="Garamond"/>
          <w:b/>
        </w:rPr>
        <w:br w:type="page"/>
      </w:r>
    </w:p>
    <w:p w:rsidR="00F276A0" w:rsidRPr="0013253B" w:rsidRDefault="005179CD" w:rsidP="005179CD">
      <w:pPr>
        <w:pStyle w:val="NoSpacing"/>
        <w:rPr>
          <w:rFonts w:ascii="Garamond" w:hAnsi="Garamond"/>
          <w:b/>
          <w:sz w:val="28"/>
          <w:szCs w:val="28"/>
        </w:rPr>
      </w:pPr>
      <w:r w:rsidRPr="0013253B">
        <w:rPr>
          <w:rFonts w:ascii="Garamond" w:hAnsi="Garamond"/>
          <w:b/>
          <w:sz w:val="28"/>
          <w:szCs w:val="28"/>
        </w:rPr>
        <w:lastRenderedPageBreak/>
        <w:t>E</w:t>
      </w:r>
      <w:r w:rsidR="00F276A0" w:rsidRPr="0013253B">
        <w:rPr>
          <w:rFonts w:ascii="Garamond" w:hAnsi="Garamond"/>
          <w:b/>
          <w:sz w:val="28"/>
          <w:szCs w:val="28"/>
        </w:rPr>
        <w:t xml:space="preserve">astern Mediterranean </w:t>
      </w:r>
      <w:r w:rsidRPr="0013253B">
        <w:rPr>
          <w:rFonts w:ascii="Garamond" w:hAnsi="Garamond"/>
          <w:b/>
          <w:sz w:val="28"/>
          <w:szCs w:val="28"/>
        </w:rPr>
        <w:t xml:space="preserve">(EMRO) </w:t>
      </w:r>
    </w:p>
    <w:p w:rsidR="005179CD" w:rsidRDefault="005179CD" w:rsidP="005179CD">
      <w:pPr>
        <w:pStyle w:val="NoSpacing"/>
        <w:rPr>
          <w:rFonts w:ascii="Garamond" w:hAnsi="Garamond"/>
          <w:b/>
        </w:rPr>
      </w:pPr>
      <w:r w:rsidRPr="00DC07EB">
        <w:rPr>
          <w:rFonts w:ascii="Garamond" w:hAnsi="Garamond"/>
          <w:b/>
        </w:rPr>
        <w:t xml:space="preserve">Reda M R </w:t>
      </w:r>
      <w:proofErr w:type="spellStart"/>
      <w:r w:rsidRPr="00DC07EB">
        <w:rPr>
          <w:rFonts w:ascii="Garamond" w:hAnsi="Garamond"/>
          <w:b/>
        </w:rPr>
        <w:t>Ramzy</w:t>
      </w:r>
      <w:proofErr w:type="spellEnd"/>
    </w:p>
    <w:p w:rsidR="005179CD" w:rsidRDefault="005179CD" w:rsidP="005179CD">
      <w:pPr>
        <w:pStyle w:val="NoSpacing"/>
        <w:rPr>
          <w:rFonts w:ascii="Garamond" w:hAnsi="Garamond"/>
          <w:b/>
        </w:rPr>
      </w:pPr>
    </w:p>
    <w:p w:rsidR="005179CD" w:rsidRPr="00DC07EB" w:rsidRDefault="00413A37" w:rsidP="005179CD">
      <w:pPr>
        <w:pStyle w:val="NoSpacing"/>
        <w:rPr>
          <w:rFonts w:ascii="Garamond" w:hAnsi="Garamond"/>
          <w:b/>
        </w:rPr>
      </w:pPr>
      <w:r>
        <w:rPr>
          <w:rFonts w:ascii="Garamond" w:hAnsi="Garamond"/>
          <w:noProof/>
        </w:rPr>
        <w:drawing>
          <wp:anchor distT="0" distB="0" distL="114300" distR="114300" simplePos="0" relativeHeight="251683840" behindDoc="1" locked="0" layoutInCell="1" allowOverlap="1">
            <wp:simplePos x="0" y="0"/>
            <wp:positionH relativeFrom="column">
              <wp:posOffset>3340100</wp:posOffset>
            </wp:positionH>
            <wp:positionV relativeFrom="page">
              <wp:posOffset>1656715</wp:posOffset>
            </wp:positionV>
            <wp:extent cx="2091055" cy="2172335"/>
            <wp:effectExtent l="0" t="0" r="4445" b="0"/>
            <wp:wrapTight wrapText="bothSides">
              <wp:wrapPolygon edited="0">
                <wp:start x="0" y="0"/>
                <wp:lineTo x="0" y="21467"/>
                <wp:lineTo x="21515" y="21467"/>
                <wp:lineTo x="21515"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MRO2.jpeg"/>
                    <pic:cNvPicPr/>
                  </pic:nvPicPr>
                  <pic:blipFill>
                    <a:blip r:embed="rId61">
                      <a:extLst>
                        <a:ext uri="{28A0092B-C50C-407E-A947-70E740481C1C}">
                          <a14:useLocalDpi xmlns:a14="http://schemas.microsoft.com/office/drawing/2010/main" val="0"/>
                        </a:ext>
                      </a:extLst>
                    </a:blip>
                    <a:stretch>
                      <a:fillRect/>
                    </a:stretch>
                  </pic:blipFill>
                  <pic:spPr>
                    <a:xfrm>
                      <a:off x="0" y="0"/>
                      <a:ext cx="2091055" cy="2172335"/>
                    </a:xfrm>
                    <a:prstGeom prst="rect">
                      <a:avLst/>
                    </a:prstGeom>
                  </pic:spPr>
                </pic:pic>
              </a:graphicData>
            </a:graphic>
            <wp14:sizeRelH relativeFrom="page">
              <wp14:pctWidth>0</wp14:pctWidth>
            </wp14:sizeRelH>
            <wp14:sizeRelV relativeFrom="page">
              <wp14:pctHeight>0</wp14:pctHeight>
            </wp14:sizeRelV>
          </wp:anchor>
        </w:drawing>
      </w:r>
      <w:r w:rsidR="005179CD">
        <w:rPr>
          <w:rFonts w:ascii="Garamond" w:hAnsi="Garamond"/>
          <w:b/>
        </w:rPr>
        <w:t>Distribution of LF disease burden by WHO region</w:t>
      </w:r>
    </w:p>
    <w:p w:rsidR="005179CD" w:rsidRDefault="00413A37" w:rsidP="005179CD">
      <w:pPr>
        <w:pStyle w:val="NoSpacing"/>
        <w:rPr>
          <w:rFonts w:ascii="Garamond" w:hAnsi="Garamond"/>
        </w:rPr>
      </w:pPr>
      <w:r>
        <w:rPr>
          <w:rFonts w:ascii="Garamond" w:hAnsi="Garamond"/>
          <w:noProof/>
        </w:rPr>
        <w:drawing>
          <wp:anchor distT="0" distB="0" distL="114300" distR="114300" simplePos="0" relativeHeight="251682816" behindDoc="1" locked="0" layoutInCell="1" allowOverlap="1">
            <wp:simplePos x="0" y="0"/>
            <wp:positionH relativeFrom="column">
              <wp:posOffset>59055</wp:posOffset>
            </wp:positionH>
            <wp:positionV relativeFrom="page">
              <wp:posOffset>1879600</wp:posOffset>
            </wp:positionV>
            <wp:extent cx="3152775" cy="169291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MRO.jpeg"/>
                    <pic:cNvPicPr/>
                  </pic:nvPicPr>
                  <pic:blipFill>
                    <a:blip r:embed="rId62">
                      <a:extLst>
                        <a:ext uri="{28A0092B-C50C-407E-A947-70E740481C1C}">
                          <a14:useLocalDpi xmlns:a14="http://schemas.microsoft.com/office/drawing/2010/main" val="0"/>
                        </a:ext>
                      </a:extLst>
                    </a:blip>
                    <a:stretch>
                      <a:fillRect/>
                    </a:stretch>
                  </pic:blipFill>
                  <pic:spPr>
                    <a:xfrm>
                      <a:off x="0" y="0"/>
                      <a:ext cx="3152775" cy="1692910"/>
                    </a:xfrm>
                    <a:prstGeom prst="rect">
                      <a:avLst/>
                    </a:prstGeom>
                  </pic:spPr>
                </pic:pic>
              </a:graphicData>
            </a:graphic>
            <wp14:sizeRelH relativeFrom="page">
              <wp14:pctWidth>0</wp14:pctWidth>
            </wp14:sizeRelH>
            <wp14:sizeRelV relativeFrom="page">
              <wp14:pctHeight>0</wp14:pctHeight>
            </wp14:sizeRelV>
          </wp:anchor>
        </w:drawing>
      </w:r>
    </w:p>
    <w:p w:rsidR="00413A37" w:rsidRDefault="00413A37" w:rsidP="005179CD">
      <w:pPr>
        <w:pStyle w:val="NoSpacing"/>
        <w:rPr>
          <w:rFonts w:ascii="Garamond" w:hAnsi="Garamond"/>
        </w:rPr>
      </w:pPr>
    </w:p>
    <w:p w:rsidR="00413A37" w:rsidRPr="00413A37" w:rsidRDefault="00413A37" w:rsidP="005179CD">
      <w:pPr>
        <w:pStyle w:val="NoSpacing"/>
        <w:rPr>
          <w:rFonts w:ascii="Garamond" w:hAnsi="Garamond"/>
          <w:sz w:val="18"/>
          <w:szCs w:val="18"/>
        </w:rPr>
      </w:pP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sidRPr="00413A37">
        <w:rPr>
          <w:rFonts w:ascii="Garamond" w:hAnsi="Garamond"/>
          <w:sz w:val="18"/>
          <w:szCs w:val="18"/>
        </w:rPr>
        <w:t>WER, 2007</w:t>
      </w:r>
    </w:p>
    <w:p w:rsidR="00413A37" w:rsidRDefault="00413A37" w:rsidP="005179CD">
      <w:pPr>
        <w:pStyle w:val="NoSpacing"/>
        <w:rPr>
          <w:rFonts w:ascii="Garamond" w:hAnsi="Garamond"/>
        </w:rPr>
      </w:pPr>
    </w:p>
    <w:p w:rsidR="005179CD" w:rsidRDefault="005179CD" w:rsidP="005179CD">
      <w:pPr>
        <w:pStyle w:val="NoSpacing"/>
        <w:rPr>
          <w:rFonts w:ascii="Garamond" w:hAnsi="Garamond"/>
        </w:rPr>
      </w:pPr>
      <w:r>
        <w:rPr>
          <w:rFonts w:ascii="Garamond" w:hAnsi="Garamond"/>
        </w:rPr>
        <w:t>The burden of disease in the Eastern Mediterranean region is among the lowest burdens (</w:t>
      </w:r>
      <w:r>
        <w:rPr>
          <w:rFonts w:ascii="Garamond" w:hAnsi="Garamond"/>
        </w:rPr>
        <w:sym w:font="Symbol" w:char="F0BB"/>
      </w:r>
      <w:r>
        <w:rPr>
          <w:rFonts w:ascii="Garamond" w:hAnsi="Garamond"/>
        </w:rPr>
        <w:t>1% of the global disease) with only 3 countries, Egypt, Sudan and Yemen being endemic although LF is suspected in Oman and Somalia.</w:t>
      </w:r>
    </w:p>
    <w:p w:rsidR="00370A2C" w:rsidRDefault="00370A2C" w:rsidP="00370A2C">
      <w:pPr>
        <w:pStyle w:val="NoSpacing"/>
        <w:rPr>
          <w:rFonts w:ascii="Garamond" w:hAnsi="Garamond"/>
        </w:rPr>
      </w:pPr>
    </w:p>
    <w:p w:rsidR="005179CD" w:rsidRDefault="005179CD" w:rsidP="005179CD">
      <w:pPr>
        <w:pStyle w:val="NoSpacing"/>
        <w:rPr>
          <w:rFonts w:ascii="Garamond" w:hAnsi="Garamond"/>
        </w:rPr>
      </w:pPr>
      <w:r>
        <w:rPr>
          <w:rFonts w:ascii="Garamond" w:hAnsi="Garamond"/>
        </w:rPr>
        <w:t xml:space="preserve">In </w:t>
      </w:r>
      <w:r w:rsidRPr="006D4079">
        <w:rPr>
          <w:rFonts w:ascii="Garamond" w:hAnsi="Garamond"/>
          <w:b/>
          <w:sz w:val="28"/>
          <w:szCs w:val="28"/>
        </w:rPr>
        <w:t>Oman</w:t>
      </w:r>
      <w:r>
        <w:rPr>
          <w:rFonts w:ascii="Garamond" w:hAnsi="Garamond"/>
        </w:rPr>
        <w:t xml:space="preserve"> </w:t>
      </w:r>
      <w:r>
        <w:rPr>
          <w:rFonts w:ascii="Garamond" w:hAnsi="Garamond"/>
          <w:i/>
        </w:rPr>
        <w:t xml:space="preserve">Culex </w:t>
      </w:r>
      <w:proofErr w:type="spellStart"/>
      <w:r>
        <w:rPr>
          <w:rFonts w:ascii="Garamond" w:hAnsi="Garamond"/>
          <w:i/>
        </w:rPr>
        <w:t>spp</w:t>
      </w:r>
      <w:proofErr w:type="spellEnd"/>
      <w:r>
        <w:rPr>
          <w:rFonts w:ascii="Garamond" w:hAnsi="Garamond"/>
        </w:rPr>
        <w:t xml:space="preserve"> are common and widespread.  Noting that there are many expatriates from endemic countries (</w:t>
      </w:r>
      <w:proofErr w:type="spellStart"/>
      <w:r>
        <w:rPr>
          <w:rFonts w:ascii="Garamond" w:hAnsi="Garamond"/>
        </w:rPr>
        <w:t>eg</w:t>
      </w:r>
      <w:proofErr w:type="spellEnd"/>
      <w:r>
        <w:rPr>
          <w:rFonts w:ascii="Garamond" w:hAnsi="Garamond"/>
        </w:rPr>
        <w:t xml:space="preserve"> Egypt, India, Sri Lanka) LF has been a notifiable disease since 1991.  Between 1991-2001 15 cases were classified as imported based on the origin of the patients.  Key informant surveys suggest two suspected endemic areas but LQAS surveys did not detect any infected cases using the ICT.  Oman, therefore, may possibly be classified as non-endemic.</w:t>
      </w:r>
    </w:p>
    <w:p w:rsidR="005179CD" w:rsidRDefault="003C2C8C" w:rsidP="00471EEE">
      <w:r>
        <w:rPr>
          <w:noProof/>
        </w:rPr>
        <w:drawing>
          <wp:anchor distT="0" distB="0" distL="114300" distR="114300" simplePos="0" relativeHeight="251684864" behindDoc="1" locked="0" layoutInCell="1" allowOverlap="1">
            <wp:simplePos x="0" y="0"/>
            <wp:positionH relativeFrom="column">
              <wp:posOffset>2333625</wp:posOffset>
            </wp:positionH>
            <wp:positionV relativeFrom="page">
              <wp:posOffset>5772150</wp:posOffset>
            </wp:positionV>
            <wp:extent cx="3390900" cy="2600960"/>
            <wp:effectExtent l="0" t="0" r="0" b="2540"/>
            <wp:wrapTight wrapText="bothSides">
              <wp:wrapPolygon edited="0">
                <wp:start x="0" y="0"/>
                <wp:lineTo x="0" y="21516"/>
                <wp:lineTo x="21519" y="21516"/>
                <wp:lineTo x="2151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omalia.jpeg"/>
                    <pic:cNvPicPr/>
                  </pic:nvPicPr>
                  <pic:blipFill>
                    <a:blip r:embed="rId63">
                      <a:extLst>
                        <a:ext uri="{28A0092B-C50C-407E-A947-70E740481C1C}">
                          <a14:useLocalDpi xmlns:a14="http://schemas.microsoft.com/office/drawing/2010/main" val="0"/>
                        </a:ext>
                      </a:extLst>
                    </a:blip>
                    <a:stretch>
                      <a:fillRect/>
                    </a:stretch>
                  </pic:blipFill>
                  <pic:spPr>
                    <a:xfrm>
                      <a:off x="0" y="0"/>
                      <a:ext cx="3390900" cy="2600960"/>
                    </a:xfrm>
                    <a:prstGeom prst="rect">
                      <a:avLst/>
                    </a:prstGeom>
                  </pic:spPr>
                </pic:pic>
              </a:graphicData>
            </a:graphic>
            <wp14:sizeRelH relativeFrom="page">
              <wp14:pctWidth>0</wp14:pctWidth>
            </wp14:sizeRelH>
            <wp14:sizeRelV relativeFrom="page">
              <wp14:pctHeight>0</wp14:pctHeight>
            </wp14:sizeRelV>
          </wp:anchor>
        </w:drawing>
      </w:r>
    </w:p>
    <w:p w:rsidR="005179CD" w:rsidRPr="005179CD" w:rsidRDefault="005179CD" w:rsidP="00471EEE">
      <w:r w:rsidRPr="006D4079">
        <w:rPr>
          <w:b/>
          <w:sz w:val="28"/>
          <w:szCs w:val="28"/>
        </w:rPr>
        <w:t>Somalia</w:t>
      </w:r>
      <w:r>
        <w:t xml:space="preserve"> borders with Ethiopia and Kenya where the disease is focally endemic.  In a mapping exercise in 2016/17 supported by WHO/AFRO 32 districts in South-Central Somalia were mapped using FTS.  Prevalence of LF ranged from 0%-0.7% (10/3; 200; 0.3%).  Somalia, therefore, does not require MDA.  If needed albendazole and DEC is available at the Ministry of Health.  However, it was noted that LF has not been mapped in Puntland and Somaliland.</w:t>
      </w:r>
    </w:p>
    <w:p w:rsidR="005179CD" w:rsidRDefault="005179CD" w:rsidP="00471EEE"/>
    <w:p w:rsidR="006D373C" w:rsidRDefault="006D373C" w:rsidP="00471EEE">
      <w:pPr>
        <w:rPr>
          <w:b/>
        </w:rPr>
      </w:pPr>
    </w:p>
    <w:p w:rsidR="006D373C" w:rsidRDefault="006D373C" w:rsidP="00471EEE">
      <w:pPr>
        <w:rPr>
          <w:b/>
        </w:rPr>
      </w:pPr>
    </w:p>
    <w:p w:rsidR="006D4079" w:rsidRDefault="006D4079" w:rsidP="00471EEE">
      <w:pPr>
        <w:rPr>
          <w:b/>
          <w:sz w:val="28"/>
          <w:szCs w:val="28"/>
        </w:rPr>
      </w:pPr>
      <w:r>
        <w:rPr>
          <w:b/>
          <w:sz w:val="28"/>
          <w:szCs w:val="28"/>
        </w:rPr>
        <w:br w:type="page"/>
      </w:r>
    </w:p>
    <w:p w:rsidR="005179CD" w:rsidRDefault="005179CD" w:rsidP="00EF362D">
      <w:r w:rsidRPr="006D4079">
        <w:rPr>
          <w:b/>
          <w:sz w:val="28"/>
          <w:szCs w:val="28"/>
        </w:rPr>
        <w:lastRenderedPageBreak/>
        <w:t>Sudan</w:t>
      </w:r>
      <w:r>
        <w:t xml:space="preserve"> has been known as LF endemic (</w:t>
      </w:r>
      <w:r>
        <w:rPr>
          <w:i/>
        </w:rPr>
        <w:t xml:space="preserve">W. </w:t>
      </w:r>
      <w:proofErr w:type="spellStart"/>
      <w:r>
        <w:rPr>
          <w:i/>
        </w:rPr>
        <w:t>bancrofti</w:t>
      </w:r>
      <w:proofErr w:type="spellEnd"/>
      <w:r>
        <w:rPr>
          <w:i/>
        </w:rPr>
        <w:t>)</w:t>
      </w:r>
      <w:r>
        <w:t xml:space="preserve"> since 1930s and is co-endemic with onchocerciasis.  The national elimination programme includes MDA and MMDP.  As of January 2018, of the 189 localities, 186 were mapped with the 3 remaining be inaccessible (South </w:t>
      </w:r>
      <w:proofErr w:type="spellStart"/>
      <w:r>
        <w:t>Kurdofan</w:t>
      </w:r>
      <w:proofErr w:type="spellEnd"/>
      <w:r>
        <w:t>).  ICT and FTS were used for baseline prevalence data.  62 localities are endemic and eligible</w:t>
      </w:r>
      <w:r w:rsidRPr="00362EDC">
        <w:t xml:space="preserve"> </w:t>
      </w:r>
      <w:r>
        <w:t xml:space="preserve">for MDA (Ag &gt;1%). </w:t>
      </w:r>
      <w:r w:rsidRPr="005179CD">
        <w:t xml:space="preserve"> </w:t>
      </w:r>
      <w:r w:rsidRPr="00362EDC">
        <w:t xml:space="preserve">A pilot MDA was implemented in 2012 in 2 Blue Nile localities.  In 2016 the first MDA was implemented in 18 localities in South Darfur.  Currently, one round </w:t>
      </w:r>
      <w:r w:rsidR="003C2C8C">
        <w:rPr>
          <w:noProof/>
        </w:rPr>
        <w:drawing>
          <wp:anchor distT="0" distB="0" distL="114300" distR="114300" simplePos="0" relativeHeight="251685888" behindDoc="1" locked="0" layoutInCell="1" allowOverlap="1" wp14:anchorId="75C10C17" wp14:editId="09F9C532">
            <wp:simplePos x="0" y="0"/>
            <wp:positionH relativeFrom="column">
              <wp:posOffset>15240</wp:posOffset>
            </wp:positionH>
            <wp:positionV relativeFrom="paragraph">
              <wp:posOffset>0</wp:posOffset>
            </wp:positionV>
            <wp:extent cx="2768600" cy="251968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pture.png"/>
                    <pic:cNvPicPr/>
                  </pic:nvPicPr>
                  <pic:blipFill>
                    <a:blip r:embed="rId64">
                      <a:extLst>
                        <a:ext uri="{28A0092B-C50C-407E-A947-70E740481C1C}">
                          <a14:useLocalDpi xmlns:a14="http://schemas.microsoft.com/office/drawing/2010/main" val="0"/>
                        </a:ext>
                      </a:extLst>
                    </a:blip>
                    <a:stretch>
                      <a:fillRect/>
                    </a:stretch>
                  </pic:blipFill>
                  <pic:spPr>
                    <a:xfrm>
                      <a:off x="0" y="0"/>
                      <a:ext cx="2768600" cy="2519680"/>
                    </a:xfrm>
                    <a:prstGeom prst="rect">
                      <a:avLst/>
                    </a:prstGeom>
                  </pic:spPr>
                </pic:pic>
              </a:graphicData>
            </a:graphic>
            <wp14:sizeRelH relativeFrom="page">
              <wp14:pctWidth>0</wp14:pctWidth>
            </wp14:sizeRelH>
            <wp14:sizeRelV relativeFrom="page">
              <wp14:pctHeight>0</wp14:pctHeight>
            </wp14:sizeRelV>
          </wp:anchor>
        </w:drawing>
      </w:r>
      <w:r w:rsidRPr="00362EDC">
        <w:t>of MDA was implemented</w:t>
      </w:r>
      <w:r>
        <w:t xml:space="preserve"> in 39 localities (average MDA coverage </w:t>
      </w:r>
      <w:r>
        <w:sym w:font="Symbol" w:char="F0BB"/>
      </w:r>
      <w:r>
        <w:t>83%).  The national programme is planning to achieve 100% geographical coverage in 2018 and to identify chronic MMDP cases.  MMDP training sessions have been conducted in 3 states</w:t>
      </w:r>
    </w:p>
    <w:p w:rsidR="005179CD" w:rsidRDefault="005179CD" w:rsidP="00EF362D">
      <w:pPr>
        <w:rPr>
          <w:b/>
        </w:rPr>
      </w:pPr>
    </w:p>
    <w:p w:rsidR="003C2C8C" w:rsidRDefault="006D4079" w:rsidP="00EF362D">
      <w:pPr>
        <w:rPr>
          <w:b/>
        </w:rPr>
      </w:pPr>
      <w:r>
        <w:rPr>
          <w:noProof/>
        </w:rPr>
        <w:drawing>
          <wp:anchor distT="0" distB="0" distL="114300" distR="114300" simplePos="0" relativeHeight="251687936" behindDoc="1" locked="0" layoutInCell="1" allowOverlap="1">
            <wp:simplePos x="0" y="0"/>
            <wp:positionH relativeFrom="column">
              <wp:posOffset>2409825</wp:posOffset>
            </wp:positionH>
            <wp:positionV relativeFrom="page">
              <wp:posOffset>4143375</wp:posOffset>
            </wp:positionV>
            <wp:extent cx="3732530" cy="2886075"/>
            <wp:effectExtent l="0" t="0" r="1270" b="0"/>
            <wp:wrapTight wrapText="bothSides">
              <wp:wrapPolygon edited="0">
                <wp:start x="0" y="0"/>
                <wp:lineTo x="0" y="21481"/>
                <wp:lineTo x="21534" y="21481"/>
                <wp:lineTo x="21534"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Untitled.jpeg"/>
                    <pic:cNvPicPr/>
                  </pic:nvPicPr>
                  <pic:blipFill>
                    <a:blip r:embed="rId65">
                      <a:extLst>
                        <a:ext uri="{28A0092B-C50C-407E-A947-70E740481C1C}">
                          <a14:useLocalDpi xmlns:a14="http://schemas.microsoft.com/office/drawing/2010/main" val="0"/>
                        </a:ext>
                      </a:extLst>
                    </a:blip>
                    <a:stretch>
                      <a:fillRect/>
                    </a:stretch>
                  </pic:blipFill>
                  <pic:spPr>
                    <a:xfrm>
                      <a:off x="0" y="0"/>
                      <a:ext cx="3732530" cy="2886075"/>
                    </a:xfrm>
                    <a:prstGeom prst="rect">
                      <a:avLst/>
                    </a:prstGeom>
                  </pic:spPr>
                </pic:pic>
              </a:graphicData>
            </a:graphic>
            <wp14:sizeRelH relativeFrom="page">
              <wp14:pctWidth>0</wp14:pctWidth>
            </wp14:sizeRelH>
            <wp14:sizeRelV relativeFrom="page">
              <wp14:pctHeight>0</wp14:pctHeight>
            </wp14:sizeRelV>
          </wp:anchor>
        </w:drawing>
      </w:r>
    </w:p>
    <w:p w:rsidR="005179CD" w:rsidRDefault="005179CD" w:rsidP="00EF362D">
      <w:r w:rsidRPr="006D4079">
        <w:rPr>
          <w:b/>
          <w:sz w:val="28"/>
          <w:szCs w:val="28"/>
        </w:rPr>
        <w:t>Yemen</w:t>
      </w:r>
      <w:r>
        <w:t xml:space="preserve"> is co-endemic with onchocerciasis.  In the 1950’s LF (</w:t>
      </w:r>
      <w:r>
        <w:rPr>
          <w:i/>
        </w:rPr>
        <w:t xml:space="preserve">W. </w:t>
      </w:r>
      <w:proofErr w:type="spellStart"/>
      <w:r>
        <w:rPr>
          <w:i/>
        </w:rPr>
        <w:t>bancrofti</w:t>
      </w:r>
      <w:proofErr w:type="spellEnd"/>
      <w:r>
        <w:t xml:space="preserve">) was documented in hospitals but there is no laboratory confirmation.  Prior to 2000, geographical distribution of LF was unknown and the vector was undetermined.  The at-risk population is </w:t>
      </w:r>
      <w:r>
        <w:sym w:font="Symbol" w:char="F0BB"/>
      </w:r>
      <w:r>
        <w:t>0.12 million with an</w:t>
      </w:r>
      <w:r w:rsidRPr="00370A2C">
        <w:t xml:space="preserve"> </w:t>
      </w:r>
    </w:p>
    <w:p w:rsidR="005179CD" w:rsidRDefault="005179CD" w:rsidP="00EF362D"/>
    <w:p w:rsidR="005179CD" w:rsidRDefault="005179CD" w:rsidP="00EF362D">
      <w:r>
        <w:t>Ag prevalence (ICT) of 2-4</w:t>
      </w:r>
      <w:r w:rsidR="00B06BDC">
        <w:t>0</w:t>
      </w:r>
      <w:r>
        <w:t xml:space="preserve">% (Socotra).  </w:t>
      </w:r>
      <w:proofErr w:type="spellStart"/>
      <w:r>
        <w:rPr>
          <w:i/>
        </w:rPr>
        <w:t>Cx</w:t>
      </w:r>
      <w:proofErr w:type="spellEnd"/>
      <w:r>
        <w:rPr>
          <w:i/>
        </w:rPr>
        <w:t xml:space="preserve"> </w:t>
      </w:r>
      <w:proofErr w:type="spellStart"/>
      <w:r w:rsidRPr="00927EC4">
        <w:t>quinquefasciatus</w:t>
      </w:r>
      <w:proofErr w:type="spellEnd"/>
      <w:r>
        <w:t xml:space="preserve"> is the vector which breeds in the outdoor cesspits.  Polystyrene beads </w:t>
      </w:r>
      <w:r w:rsidR="00B06BDC">
        <w:t>we</w:t>
      </w:r>
      <w:r>
        <w:t xml:space="preserve">re used in certain areas as vector control </w:t>
      </w:r>
      <w:r w:rsidR="00B06BDC">
        <w:t xml:space="preserve">to complement </w:t>
      </w:r>
      <w:r>
        <w:t>MDA commenced in 2000.</w:t>
      </w:r>
    </w:p>
    <w:p w:rsidR="005179CD" w:rsidRDefault="005179CD" w:rsidP="00EF362D"/>
    <w:p w:rsidR="005179CD" w:rsidRDefault="005179CD" w:rsidP="00EF362D">
      <w:r w:rsidRPr="00927EC4">
        <w:t>In</w:t>
      </w:r>
      <w:r>
        <w:t xml:space="preserve"> 2006, after 5 rounds MDA stopped based on the 2005 WHO guidelines but continued in the Socotra IUs. MDA stopped in Socotra in 2011 after 4 further effective rounds.  No serious adverse events were noted.</w:t>
      </w:r>
      <w:r w:rsidRPr="0091225C">
        <w:t xml:space="preserve"> </w:t>
      </w:r>
    </w:p>
    <w:p w:rsidR="005179CD" w:rsidRPr="0091225C" w:rsidRDefault="005179CD" w:rsidP="005179CD">
      <w:pPr>
        <w:pStyle w:val="NoSpacing"/>
        <w:rPr>
          <w:rFonts w:ascii="Garamond" w:hAnsi="Garamond"/>
        </w:rPr>
      </w:pPr>
    </w:p>
    <w:p w:rsidR="005179CD" w:rsidRPr="00362EDC" w:rsidRDefault="005179CD" w:rsidP="005179CD">
      <w:pPr>
        <w:pStyle w:val="NoSpacing"/>
        <w:rPr>
          <w:rFonts w:ascii="Garamond" w:hAnsi="Garamond"/>
        </w:rPr>
      </w:pPr>
      <w:proofErr w:type="spellStart"/>
      <w:r>
        <w:rPr>
          <w:rFonts w:ascii="Garamond" w:hAnsi="Garamond"/>
        </w:rPr>
        <w:t>Ozla</w:t>
      </w:r>
      <w:proofErr w:type="spellEnd"/>
      <w:r>
        <w:rPr>
          <w:rFonts w:ascii="Garamond" w:hAnsi="Garamond"/>
        </w:rPr>
        <w:t xml:space="preserve"> (a sub-district) was selected as an IU for MDA.  65 districts were mapped by key informant questionnaires followed by LQAS using ICT resulting in 12 being eligible for MDA (10 on the mainland and 2 on Socotra island)</w:t>
      </w:r>
    </w:p>
    <w:p w:rsidR="005179CD" w:rsidRDefault="005179CD">
      <w:pPr>
        <w:rPr>
          <w:rFonts w:ascii="Garamond" w:eastAsia="Calibri" w:hAnsi="Garamond"/>
          <w:b/>
        </w:rPr>
      </w:pPr>
      <w:r>
        <w:rPr>
          <w:rFonts w:ascii="Garamond" w:hAnsi="Garamond"/>
          <w:b/>
        </w:rPr>
        <w:br w:type="page"/>
      </w:r>
    </w:p>
    <w:p w:rsidR="00757CDB" w:rsidRDefault="00ED4BD9" w:rsidP="00EF20B5">
      <w:pPr>
        <w:pStyle w:val="NoSpacing"/>
        <w:rPr>
          <w:rFonts w:ascii="Garamond" w:hAnsi="Garamond"/>
        </w:rPr>
      </w:pPr>
      <w:r>
        <w:rPr>
          <w:noProof/>
        </w:rPr>
        <w:lastRenderedPageBreak/>
        <w:drawing>
          <wp:anchor distT="0" distB="0" distL="114300" distR="114300" simplePos="0" relativeHeight="251663360" behindDoc="1" locked="0" layoutInCell="1" allowOverlap="1">
            <wp:simplePos x="0" y="0"/>
            <wp:positionH relativeFrom="column">
              <wp:posOffset>0</wp:posOffset>
            </wp:positionH>
            <wp:positionV relativeFrom="paragraph">
              <wp:posOffset>423</wp:posOffset>
            </wp:positionV>
            <wp:extent cx="5215255" cy="3911600"/>
            <wp:effectExtent l="0" t="0" r="4445" b="0"/>
            <wp:wrapTight wrapText="bothSides">
              <wp:wrapPolygon edited="0">
                <wp:start x="0" y="0"/>
                <wp:lineTo x="0" y="21530"/>
                <wp:lineTo x="21566" y="21530"/>
                <wp:lineTo x="21566" y="0"/>
                <wp:lineTo x="0" y="0"/>
              </wp:wrapPolygon>
            </wp:wrapTight>
            <wp:docPr id="3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5255" cy="391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5727700" cy="4295775"/>
            <wp:effectExtent l="0" t="0" r="0" b="0"/>
            <wp:wrapTight wrapText="bothSides">
              <wp:wrapPolygon edited="0">
                <wp:start x="0" y="0"/>
                <wp:lineTo x="0" y="21520"/>
                <wp:lineTo x="21552" y="21520"/>
                <wp:lineTo x="21552" y="0"/>
                <wp:lineTo x="0" y="0"/>
              </wp:wrapPolygon>
            </wp:wrapTight>
            <wp:docPr id="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225C" w:rsidRDefault="0091225C" w:rsidP="00EF20B5">
      <w:pPr>
        <w:pStyle w:val="NoSpacing"/>
        <w:rPr>
          <w:rFonts w:ascii="Garamond" w:hAnsi="Garamond"/>
        </w:rPr>
      </w:pPr>
    </w:p>
    <w:p w:rsidR="00F173BA" w:rsidRDefault="00ED4BD9" w:rsidP="00EF20B5">
      <w:pPr>
        <w:pStyle w:val="NoSpacing"/>
        <w:rPr>
          <w:rFonts w:ascii="Garamond" w:hAnsi="Garamond"/>
          <w:b/>
        </w:rPr>
      </w:pPr>
      <w:r>
        <w:rPr>
          <w:noProof/>
        </w:rPr>
        <w:drawing>
          <wp:anchor distT="0" distB="0" distL="114300" distR="114300" simplePos="0" relativeHeight="251664384" behindDoc="1" locked="0" layoutInCell="1" allowOverlap="1">
            <wp:simplePos x="0" y="0"/>
            <wp:positionH relativeFrom="column">
              <wp:posOffset>0</wp:posOffset>
            </wp:positionH>
            <wp:positionV relativeFrom="paragraph">
              <wp:posOffset>-4524375</wp:posOffset>
            </wp:positionV>
            <wp:extent cx="5295900" cy="3905250"/>
            <wp:effectExtent l="0" t="0" r="0" b="6350"/>
            <wp:wrapTight wrapText="bothSides">
              <wp:wrapPolygon edited="0">
                <wp:start x="0" y="0"/>
                <wp:lineTo x="0" y="21565"/>
                <wp:lineTo x="21548" y="21565"/>
                <wp:lineTo x="21548" y="0"/>
                <wp:lineTo x="0" y="0"/>
              </wp:wrapPolygon>
            </wp:wrapTight>
            <wp:docPr id="30"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9590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3BA" w:rsidRPr="005179CD" w:rsidRDefault="006D4079" w:rsidP="005179CD">
      <w:pPr>
        <w:pStyle w:val="NoSpacing"/>
        <w:rPr>
          <w:rFonts w:ascii="Garamond" w:hAnsi="Garamond"/>
          <w:b/>
        </w:rPr>
      </w:pPr>
      <w:r w:rsidRPr="006D4079">
        <w:rPr>
          <w:rFonts w:ascii="Garamond" w:hAnsi="Garamond"/>
          <w:noProof/>
          <w:sz w:val="28"/>
          <w:szCs w:val="28"/>
        </w:rPr>
        <w:drawing>
          <wp:anchor distT="0" distB="0" distL="114300" distR="114300" simplePos="0" relativeHeight="251688960" behindDoc="1" locked="0" layoutInCell="1" allowOverlap="1">
            <wp:simplePos x="0" y="0"/>
            <wp:positionH relativeFrom="column">
              <wp:posOffset>0</wp:posOffset>
            </wp:positionH>
            <wp:positionV relativeFrom="page">
              <wp:posOffset>5734050</wp:posOffset>
            </wp:positionV>
            <wp:extent cx="2914650" cy="3192780"/>
            <wp:effectExtent l="0" t="0" r="6350" b="0"/>
            <wp:wrapTight wrapText="bothSides">
              <wp:wrapPolygon edited="0">
                <wp:start x="0" y="0"/>
                <wp:lineTo x="0" y="21480"/>
                <wp:lineTo x="21553" y="21480"/>
                <wp:lineTo x="21553"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Untitled.jpeg"/>
                    <pic:cNvPicPr/>
                  </pic:nvPicPr>
                  <pic:blipFill>
                    <a:blip r:embed="rId69">
                      <a:extLst>
                        <a:ext uri="{28A0092B-C50C-407E-A947-70E740481C1C}">
                          <a14:useLocalDpi xmlns:a14="http://schemas.microsoft.com/office/drawing/2010/main" val="0"/>
                        </a:ext>
                      </a:extLst>
                    </a:blip>
                    <a:stretch>
                      <a:fillRect/>
                    </a:stretch>
                  </pic:blipFill>
                  <pic:spPr>
                    <a:xfrm>
                      <a:off x="0" y="0"/>
                      <a:ext cx="2914650" cy="3192780"/>
                    </a:xfrm>
                    <a:prstGeom prst="rect">
                      <a:avLst/>
                    </a:prstGeom>
                  </pic:spPr>
                </pic:pic>
              </a:graphicData>
            </a:graphic>
            <wp14:sizeRelH relativeFrom="page">
              <wp14:pctWidth>0</wp14:pctWidth>
            </wp14:sizeRelH>
            <wp14:sizeRelV relativeFrom="page">
              <wp14:pctHeight>0</wp14:pctHeight>
            </wp14:sizeRelV>
          </wp:anchor>
        </w:drawing>
      </w:r>
      <w:r w:rsidR="00AB194B" w:rsidRPr="006D4079">
        <w:rPr>
          <w:rFonts w:ascii="Garamond" w:hAnsi="Garamond"/>
          <w:b/>
          <w:sz w:val="28"/>
          <w:szCs w:val="28"/>
        </w:rPr>
        <w:t>Egypt</w:t>
      </w:r>
      <w:r w:rsidR="00AB194B">
        <w:rPr>
          <w:rFonts w:ascii="Garamond" w:hAnsi="Garamond"/>
          <w:b/>
        </w:rPr>
        <w:t xml:space="preserve"> </w:t>
      </w:r>
      <w:r w:rsidR="00AB194B">
        <w:rPr>
          <w:rFonts w:ascii="Garamond" w:hAnsi="Garamond"/>
        </w:rPr>
        <w:t xml:space="preserve">recognised LF as a public health problem in the 1930’s.  </w:t>
      </w:r>
      <w:r w:rsidR="00AB194B">
        <w:rPr>
          <w:rFonts w:ascii="Garamond" w:hAnsi="Garamond"/>
          <w:i/>
        </w:rPr>
        <w:t xml:space="preserve">Culex </w:t>
      </w:r>
      <w:proofErr w:type="spellStart"/>
      <w:r w:rsidR="00AB194B">
        <w:rPr>
          <w:rFonts w:ascii="Garamond" w:hAnsi="Garamond"/>
          <w:i/>
        </w:rPr>
        <w:t>pipiens</w:t>
      </w:r>
      <w:proofErr w:type="spellEnd"/>
      <w:r w:rsidR="00AB194B">
        <w:rPr>
          <w:rFonts w:ascii="Garamond" w:hAnsi="Garamond"/>
        </w:rPr>
        <w:t xml:space="preserve"> is the major mosquito vector.  During 1955-1965 and 1985-1991 massive surveys determined LF distribution and prevalence.  </w:t>
      </w:r>
    </w:p>
    <w:p w:rsidR="00F173BA" w:rsidRDefault="00F173BA" w:rsidP="009126AA"/>
    <w:p w:rsidR="00F173BA" w:rsidRDefault="00AB194B" w:rsidP="009126AA">
      <w:r>
        <w:t xml:space="preserve">A national LF </w:t>
      </w:r>
      <w:r w:rsidR="00F173BA">
        <w:t xml:space="preserve">elimination programme (NLFEP) was launched in 2000 with a registry of &gt;300 LF endemic villages with </w:t>
      </w:r>
      <w:proofErr w:type="spellStart"/>
      <w:r w:rsidR="00F173BA">
        <w:t>Mf</w:t>
      </w:r>
      <w:proofErr w:type="spellEnd"/>
      <w:r w:rsidR="00F173BA">
        <w:t xml:space="preserve"> prevalence ranging &lt;1%-&gt;20%.  The first MDA in 2000 reached 161 village IUs with a </w:t>
      </w:r>
      <w:r w:rsidR="00F173BA" w:rsidRPr="00F173BA">
        <w:rPr>
          <w:color w:val="001E5E"/>
        </w:rPr>
        <w:t>≥</w:t>
      </w:r>
      <w:r w:rsidR="00F173BA">
        <w:rPr>
          <w:color w:val="001E5E"/>
        </w:rPr>
        <w:t>80% total population coverage.</w:t>
      </w:r>
    </w:p>
    <w:p w:rsidR="00AB194B" w:rsidRPr="00AB194B" w:rsidRDefault="00AB194B"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F173BA" w:rsidRDefault="00F173BA" w:rsidP="00EF20B5">
      <w:pPr>
        <w:pStyle w:val="NoSpacing"/>
        <w:rPr>
          <w:rFonts w:ascii="Garamond" w:hAnsi="Garamond"/>
        </w:rPr>
      </w:pPr>
    </w:p>
    <w:p w:rsidR="00F173BA" w:rsidRDefault="00606EE7" w:rsidP="00EF20B5">
      <w:pPr>
        <w:pStyle w:val="NoSpacing"/>
        <w:rPr>
          <w:rFonts w:ascii="Garamond" w:hAnsi="Garamond"/>
        </w:rPr>
      </w:pPr>
      <w:r>
        <w:rPr>
          <w:noProof/>
        </w:rPr>
        <w:lastRenderedPageBreak/>
        <w:drawing>
          <wp:anchor distT="0" distB="0" distL="114300" distR="114300" simplePos="0" relativeHeight="251666432" behindDoc="1" locked="0" layoutInCell="1" allowOverlap="1">
            <wp:simplePos x="0" y="0"/>
            <wp:positionH relativeFrom="column">
              <wp:posOffset>781050</wp:posOffset>
            </wp:positionH>
            <wp:positionV relativeFrom="page">
              <wp:posOffset>989965</wp:posOffset>
            </wp:positionV>
            <wp:extent cx="4543425" cy="3000375"/>
            <wp:effectExtent l="0" t="0" r="3175" b="0"/>
            <wp:wrapTight wrapText="bothSides">
              <wp:wrapPolygon edited="0">
                <wp:start x="0" y="0"/>
                <wp:lineTo x="0" y="21486"/>
                <wp:lineTo x="21555" y="21486"/>
                <wp:lineTo x="21555" y="0"/>
                <wp:lineTo x="0" y="0"/>
              </wp:wrapPolygon>
            </wp:wrapTight>
            <wp:docPr id="2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43425"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F173BA" w:rsidRDefault="00F173BA"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91225C" w:rsidRDefault="0091225C" w:rsidP="00EF20B5">
      <w:pPr>
        <w:pStyle w:val="NoSpacing"/>
        <w:rPr>
          <w:rFonts w:ascii="Garamond" w:hAnsi="Garamond"/>
        </w:rPr>
      </w:pPr>
    </w:p>
    <w:p w:rsidR="00757CDB" w:rsidRDefault="006E1F69" w:rsidP="00EF20B5">
      <w:pPr>
        <w:pStyle w:val="NoSpacing"/>
        <w:rPr>
          <w:rFonts w:ascii="Garamond" w:hAnsi="Garamond"/>
        </w:rPr>
      </w:pPr>
      <w:r>
        <w:rPr>
          <w:noProof/>
        </w:rPr>
        <w:drawing>
          <wp:anchor distT="0" distB="0" distL="114300" distR="114300" simplePos="0" relativeHeight="251665408" behindDoc="1" locked="0" layoutInCell="1" allowOverlap="1">
            <wp:simplePos x="0" y="0"/>
            <wp:positionH relativeFrom="column">
              <wp:posOffset>246380</wp:posOffset>
            </wp:positionH>
            <wp:positionV relativeFrom="page">
              <wp:posOffset>4930140</wp:posOffset>
            </wp:positionV>
            <wp:extent cx="5469255" cy="4102100"/>
            <wp:effectExtent l="0" t="0" r="4445" b="0"/>
            <wp:wrapTight wrapText="bothSides">
              <wp:wrapPolygon edited="0">
                <wp:start x="0" y="0"/>
                <wp:lineTo x="0" y="21533"/>
                <wp:lineTo x="21567" y="21533"/>
                <wp:lineTo x="21567" y="0"/>
                <wp:lineTo x="0" y="0"/>
              </wp:wrapPolygon>
            </wp:wrapTight>
            <wp:docPr id="28"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69255" cy="410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7CDB" w:rsidRDefault="00757CDB" w:rsidP="00EF20B5">
      <w:pPr>
        <w:pStyle w:val="NoSpacing"/>
        <w:rPr>
          <w:rFonts w:ascii="Garamond" w:hAnsi="Garamond"/>
        </w:rPr>
      </w:pPr>
    </w:p>
    <w:p w:rsidR="00757CDB" w:rsidRDefault="00757CDB" w:rsidP="00EF20B5">
      <w:pPr>
        <w:pStyle w:val="NoSpacing"/>
        <w:rPr>
          <w:rFonts w:ascii="Garamond" w:hAnsi="Garamond"/>
        </w:rPr>
      </w:pPr>
    </w:p>
    <w:p w:rsidR="00757CDB" w:rsidRDefault="00757CDB" w:rsidP="00EF20B5">
      <w:pPr>
        <w:pStyle w:val="NoSpacing"/>
        <w:rPr>
          <w:rFonts w:ascii="Garamond" w:hAnsi="Garamond"/>
        </w:rPr>
      </w:pPr>
    </w:p>
    <w:p w:rsidR="00F173BA" w:rsidRDefault="00ED4BD9" w:rsidP="00EF20B5">
      <w:pPr>
        <w:pStyle w:val="NoSpacing"/>
        <w:rPr>
          <w:rFonts w:ascii="Garamond" w:hAnsi="Garamond"/>
        </w:rPr>
      </w:pPr>
      <w:r>
        <w:rPr>
          <w:noProof/>
        </w:rPr>
        <w:lastRenderedPageBreak/>
        <w:drawing>
          <wp:anchor distT="0" distB="0" distL="114300" distR="114300" simplePos="0" relativeHeight="251667456" behindDoc="1" locked="0" layoutInCell="1" allowOverlap="1">
            <wp:simplePos x="0" y="0"/>
            <wp:positionH relativeFrom="column">
              <wp:posOffset>0</wp:posOffset>
            </wp:positionH>
            <wp:positionV relativeFrom="page">
              <wp:posOffset>1562100</wp:posOffset>
            </wp:positionV>
            <wp:extent cx="5638800" cy="3438525"/>
            <wp:effectExtent l="0" t="0" r="0" b="9525"/>
            <wp:wrapTight wrapText="bothSides">
              <wp:wrapPolygon edited="0">
                <wp:start x="0" y="0"/>
                <wp:lineTo x="0" y="21540"/>
                <wp:lineTo x="21527" y="21540"/>
                <wp:lineTo x="21527" y="0"/>
                <wp:lineTo x="0" y="0"/>
              </wp:wrapPolygon>
            </wp:wrapTight>
            <wp:docPr id="27"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rotWithShape="1">
                    <a:blip r:embed="rId72">
                      <a:extLst>
                        <a:ext uri="{28A0092B-C50C-407E-A947-70E740481C1C}">
                          <a14:useLocalDpi xmlns:a14="http://schemas.microsoft.com/office/drawing/2010/main" val="0"/>
                        </a:ext>
                      </a:extLst>
                    </a:blip>
                    <a:srcRect b="10199"/>
                    <a:stretch/>
                  </pic:blipFill>
                  <pic:spPr bwMode="auto">
                    <a:xfrm>
                      <a:off x="0" y="0"/>
                      <a:ext cx="5638800" cy="3438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73BA">
        <w:rPr>
          <w:rFonts w:ascii="Garamond" w:hAnsi="Garamond"/>
        </w:rPr>
        <w:t xml:space="preserve">MDA ceased based on WHO criteria.  All 9 Evaluation Units (EUs) </w:t>
      </w:r>
      <w:r w:rsidR="00E50892">
        <w:rPr>
          <w:rFonts w:ascii="Garamond" w:hAnsi="Garamond"/>
        </w:rPr>
        <w:t>in 2014 and 3 EUs in 2017 passed TAS indicating that LF has likely been eliminated as a public health problem.  However, surveillance will be continued following validation by independent research groups</w:t>
      </w:r>
    </w:p>
    <w:p w:rsidR="00E50892" w:rsidRDefault="00E50892" w:rsidP="00EF20B5">
      <w:pPr>
        <w:pStyle w:val="NoSpacing"/>
        <w:rPr>
          <w:rFonts w:ascii="Garamond" w:hAnsi="Garamond"/>
        </w:rPr>
      </w:pPr>
      <w:r>
        <w:rPr>
          <w:rFonts w:ascii="Garamond" w:hAnsi="Garamond"/>
        </w:rPr>
        <w:t>The remaining challenges are the need for FTS for surveillance in Egypt and Yemen and the 3 countries still implementing MDA need to strengthen the MMDP component of their national programmes.</w:t>
      </w:r>
    </w:p>
    <w:p w:rsidR="00E50892" w:rsidRDefault="00E50892" w:rsidP="00EF20B5">
      <w:pPr>
        <w:pStyle w:val="NoSpacing"/>
        <w:rPr>
          <w:rFonts w:ascii="Garamond" w:hAnsi="Garamond"/>
        </w:rPr>
      </w:pPr>
    </w:p>
    <w:p w:rsidR="00E50892" w:rsidRPr="008879AF" w:rsidRDefault="00E50892" w:rsidP="00EF20B5">
      <w:pPr>
        <w:pStyle w:val="NoSpacing"/>
        <w:rPr>
          <w:rFonts w:ascii="Garamond" w:hAnsi="Garamond"/>
        </w:rPr>
      </w:pPr>
    </w:p>
    <w:p w:rsidR="00CC239C" w:rsidRDefault="00CC239C">
      <w:pPr>
        <w:pStyle w:val="NoSpacing"/>
        <w:rPr>
          <w:rFonts w:ascii="Garamond" w:hAnsi="Garamond"/>
        </w:rPr>
      </w:pPr>
    </w:p>
    <w:p w:rsidR="00F1233B" w:rsidRDefault="00122C32">
      <w:pPr>
        <w:pStyle w:val="NoSpacing"/>
        <w:rPr>
          <w:rFonts w:ascii="Garamond" w:hAnsi="Garamond"/>
        </w:rPr>
      </w:pPr>
      <w:r>
        <w:rPr>
          <w:noProof/>
        </w:rPr>
        <w:drawing>
          <wp:anchor distT="0" distB="0" distL="114300" distR="114300" simplePos="0" relativeHeight="251668480" behindDoc="1" locked="0" layoutInCell="1" allowOverlap="1">
            <wp:simplePos x="0" y="0"/>
            <wp:positionH relativeFrom="column">
              <wp:posOffset>466725</wp:posOffset>
            </wp:positionH>
            <wp:positionV relativeFrom="page">
              <wp:posOffset>6115050</wp:posOffset>
            </wp:positionV>
            <wp:extent cx="4772025" cy="3152775"/>
            <wp:effectExtent l="0" t="0" r="9525" b="9525"/>
            <wp:wrapTight wrapText="bothSides">
              <wp:wrapPolygon edited="0">
                <wp:start x="0" y="0"/>
                <wp:lineTo x="0" y="21535"/>
                <wp:lineTo x="21557" y="21535"/>
                <wp:lineTo x="21557" y="0"/>
                <wp:lineTo x="0" y="0"/>
              </wp:wrapPolygon>
            </wp:wrapTight>
            <wp:docPr id="2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pic:cNvPicPr>
                  </pic:nvPicPr>
                  <pic:blipFill rotWithShape="1">
                    <a:blip r:embed="rId73">
                      <a:extLst>
                        <a:ext uri="{28A0092B-C50C-407E-A947-70E740481C1C}">
                          <a14:useLocalDpi xmlns:a14="http://schemas.microsoft.com/office/drawing/2010/main" val="0"/>
                        </a:ext>
                      </a:extLst>
                    </a:blip>
                    <a:srcRect r="1456" b="13199"/>
                    <a:stretch/>
                  </pic:blipFill>
                  <pic:spPr bwMode="auto">
                    <a:xfrm>
                      <a:off x="0" y="0"/>
                      <a:ext cx="4772025" cy="315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F1233B" w:rsidRDefault="00F1233B">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927EC4" w:rsidRDefault="00927EC4">
      <w:pPr>
        <w:pStyle w:val="NoSpacing"/>
        <w:rPr>
          <w:rFonts w:ascii="Garamond" w:hAnsi="Garamond"/>
        </w:rPr>
      </w:pPr>
    </w:p>
    <w:p w:rsidR="00362F7A" w:rsidRDefault="00362F7A" w:rsidP="00927EC4">
      <w:pPr>
        <w:pStyle w:val="NoSpacing"/>
        <w:rPr>
          <w:rFonts w:ascii="Garamond" w:hAnsi="Garamond"/>
          <w:b/>
        </w:rPr>
      </w:pPr>
    </w:p>
    <w:p w:rsidR="00362F7A" w:rsidRDefault="00362F7A" w:rsidP="00927EC4">
      <w:pPr>
        <w:pStyle w:val="NoSpacing"/>
        <w:rPr>
          <w:rFonts w:ascii="Garamond" w:hAnsi="Garamond"/>
          <w:b/>
        </w:rPr>
      </w:pPr>
    </w:p>
    <w:p w:rsidR="00362F7A" w:rsidRDefault="00362F7A" w:rsidP="00927EC4">
      <w:pPr>
        <w:pStyle w:val="NoSpacing"/>
        <w:rPr>
          <w:rFonts w:ascii="Garamond" w:hAnsi="Garamond"/>
          <w:b/>
        </w:rPr>
      </w:pPr>
    </w:p>
    <w:p w:rsidR="00F276A0" w:rsidRPr="0013253B" w:rsidRDefault="00927EC4" w:rsidP="00927EC4">
      <w:pPr>
        <w:pStyle w:val="NoSpacing"/>
        <w:rPr>
          <w:rFonts w:ascii="Garamond" w:hAnsi="Garamond"/>
          <w:b/>
          <w:sz w:val="28"/>
          <w:szCs w:val="28"/>
        </w:rPr>
      </w:pPr>
      <w:r w:rsidRPr="0013253B">
        <w:rPr>
          <w:rFonts w:ascii="Garamond" w:hAnsi="Garamond"/>
          <w:b/>
          <w:sz w:val="28"/>
          <w:szCs w:val="28"/>
        </w:rPr>
        <w:lastRenderedPageBreak/>
        <w:t>A</w:t>
      </w:r>
      <w:r w:rsidR="00F276A0" w:rsidRPr="0013253B">
        <w:rPr>
          <w:rFonts w:ascii="Garamond" w:hAnsi="Garamond"/>
          <w:b/>
          <w:sz w:val="28"/>
          <w:szCs w:val="28"/>
        </w:rPr>
        <w:t>frica</w:t>
      </w:r>
      <w:r w:rsidRPr="0013253B">
        <w:rPr>
          <w:rFonts w:ascii="Garamond" w:hAnsi="Garamond"/>
          <w:b/>
          <w:sz w:val="28"/>
          <w:szCs w:val="28"/>
        </w:rPr>
        <w:t xml:space="preserve"> (AFRO) </w:t>
      </w:r>
    </w:p>
    <w:p w:rsidR="00927EC4" w:rsidRPr="00B07FAA" w:rsidRDefault="00927EC4" w:rsidP="00927EC4">
      <w:pPr>
        <w:pStyle w:val="NoSpacing"/>
        <w:rPr>
          <w:rFonts w:ascii="Garamond" w:hAnsi="Garamond"/>
          <w:b/>
        </w:rPr>
      </w:pPr>
      <w:r w:rsidRPr="00B07FAA">
        <w:rPr>
          <w:rFonts w:ascii="Garamond" w:hAnsi="Garamond"/>
          <w:b/>
        </w:rPr>
        <w:t>Ricard</w:t>
      </w:r>
      <w:r>
        <w:rPr>
          <w:rFonts w:ascii="Garamond" w:hAnsi="Garamond"/>
          <w:b/>
        </w:rPr>
        <w:t>o</w:t>
      </w:r>
      <w:r w:rsidRPr="00B07FAA">
        <w:rPr>
          <w:rFonts w:ascii="Garamond" w:hAnsi="Garamond"/>
          <w:b/>
        </w:rPr>
        <w:t xml:space="preserve"> Thomson</w:t>
      </w:r>
    </w:p>
    <w:p w:rsidR="00927EC4" w:rsidRDefault="00F276A0">
      <w:pPr>
        <w:pStyle w:val="NoSpacing"/>
        <w:rPr>
          <w:rFonts w:ascii="Garamond" w:hAnsi="Garamond"/>
        </w:rPr>
      </w:pPr>
      <w:r>
        <w:rPr>
          <w:rFonts w:ascii="Garamond" w:hAnsi="Garamond"/>
          <w:noProof/>
        </w:rPr>
        <w:drawing>
          <wp:anchor distT="0" distB="0" distL="114300" distR="114300" simplePos="0" relativeHeight="251689984" behindDoc="1" locked="0" layoutInCell="1" allowOverlap="1">
            <wp:simplePos x="0" y="0"/>
            <wp:positionH relativeFrom="column">
              <wp:posOffset>2514600</wp:posOffset>
            </wp:positionH>
            <wp:positionV relativeFrom="page">
              <wp:posOffset>1414047</wp:posOffset>
            </wp:positionV>
            <wp:extent cx="3188970" cy="3419475"/>
            <wp:effectExtent l="0" t="0" r="0" b="0"/>
            <wp:wrapTight wrapText="bothSides">
              <wp:wrapPolygon edited="0">
                <wp:start x="0" y="0"/>
                <wp:lineTo x="0" y="21500"/>
                <wp:lineTo x="21505" y="21500"/>
                <wp:lineTo x="21505"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ntitled.jpeg"/>
                    <pic:cNvPicPr/>
                  </pic:nvPicPr>
                  <pic:blipFill rotWithShape="1">
                    <a:blip r:embed="rId74">
                      <a:extLst>
                        <a:ext uri="{28A0092B-C50C-407E-A947-70E740481C1C}">
                          <a14:useLocalDpi xmlns:a14="http://schemas.microsoft.com/office/drawing/2010/main" val="0"/>
                        </a:ext>
                      </a:extLst>
                    </a:blip>
                    <a:srcRect b="8883"/>
                    <a:stretch/>
                  </pic:blipFill>
                  <pic:spPr bwMode="auto">
                    <a:xfrm>
                      <a:off x="0" y="0"/>
                      <a:ext cx="3188970"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24B5" w:rsidRDefault="00B07FAA">
      <w:pPr>
        <w:pStyle w:val="NoSpacing"/>
        <w:rPr>
          <w:rFonts w:ascii="Garamond" w:hAnsi="Garamond"/>
        </w:rPr>
      </w:pPr>
      <w:r>
        <w:rPr>
          <w:rFonts w:ascii="Garamond" w:hAnsi="Garamond"/>
        </w:rPr>
        <w:t xml:space="preserve">In the Africa region, 32 countries are endemic with 372.3 million (43.4%) requiring PC.  </w:t>
      </w:r>
      <w:r w:rsidR="003A24B5">
        <w:rPr>
          <w:rFonts w:ascii="Garamond" w:hAnsi="Garamond"/>
        </w:rPr>
        <w:t xml:space="preserve">10 countries have IUs that are co-endemic with </w:t>
      </w:r>
      <w:proofErr w:type="spellStart"/>
      <w:r w:rsidR="003A24B5">
        <w:rPr>
          <w:rFonts w:ascii="Garamond" w:hAnsi="Garamond"/>
        </w:rPr>
        <w:t>loiasis</w:t>
      </w:r>
      <w:proofErr w:type="spellEnd"/>
      <w:r w:rsidR="003A24B5">
        <w:rPr>
          <w:rFonts w:ascii="Garamond" w:hAnsi="Garamond"/>
        </w:rPr>
        <w:t xml:space="preserve">.  The MDA strategy is IVM/ALB or 2xALB in 26 countries and DEC/ALB in 6 countries.  A total of 213.2 million were treated in 25 million countries in 2016 with a regional coverage of 57.1%.  </w:t>
      </w:r>
    </w:p>
    <w:p w:rsidR="003A24B5" w:rsidRDefault="003A24B5">
      <w:pPr>
        <w:pStyle w:val="NoSpacing"/>
        <w:rPr>
          <w:rFonts w:ascii="Garamond" w:hAnsi="Garamond"/>
        </w:rPr>
      </w:pPr>
    </w:p>
    <w:p w:rsidR="00B07FAA" w:rsidRDefault="003A24B5">
      <w:pPr>
        <w:pStyle w:val="NoSpacing"/>
        <w:rPr>
          <w:rFonts w:ascii="Garamond" w:hAnsi="Garamond"/>
        </w:rPr>
      </w:pPr>
      <w:r>
        <w:rPr>
          <w:rFonts w:ascii="Garamond" w:hAnsi="Garamond"/>
        </w:rPr>
        <w:t xml:space="preserve">71,400 and 86,235 cases of </w:t>
      </w:r>
      <w:proofErr w:type="spellStart"/>
      <w:r>
        <w:rPr>
          <w:rFonts w:ascii="Garamond" w:hAnsi="Garamond"/>
        </w:rPr>
        <w:t>lymphodema</w:t>
      </w:r>
      <w:proofErr w:type="spellEnd"/>
      <w:r>
        <w:rPr>
          <w:rFonts w:ascii="Garamond" w:hAnsi="Garamond"/>
        </w:rPr>
        <w:t xml:space="preserve"> and hydrocele respectively were reported in 13 countries.  12 countries reported MMDP services and 7 monit</w:t>
      </w:r>
      <w:r w:rsidR="008D158B">
        <w:rPr>
          <w:rFonts w:ascii="Garamond" w:hAnsi="Garamond"/>
        </w:rPr>
        <w:t>oring MMDP by IU.</w:t>
      </w:r>
      <w:r w:rsidR="00B07FAA">
        <w:rPr>
          <w:rFonts w:ascii="Garamond" w:hAnsi="Garamond"/>
        </w:rPr>
        <w:t xml:space="preserve">  </w:t>
      </w:r>
    </w:p>
    <w:p w:rsidR="008D158B" w:rsidRDefault="008D158B">
      <w:pPr>
        <w:pStyle w:val="NoSpacing"/>
        <w:rPr>
          <w:rFonts w:ascii="Garamond" w:hAnsi="Garamond"/>
        </w:rPr>
      </w:pPr>
    </w:p>
    <w:p w:rsidR="008D158B" w:rsidRDefault="008D158B">
      <w:pPr>
        <w:pStyle w:val="NoSpacing"/>
        <w:rPr>
          <w:rFonts w:ascii="Garamond" w:hAnsi="Garamond"/>
        </w:rPr>
      </w:pPr>
      <w:r>
        <w:rPr>
          <w:rFonts w:ascii="Garamond" w:hAnsi="Garamond"/>
        </w:rPr>
        <w:t>ESPEN (Expanded Special Project for Elim</w:t>
      </w:r>
      <w:r w:rsidR="00A27604">
        <w:rPr>
          <w:rFonts w:ascii="Garamond" w:hAnsi="Garamond"/>
        </w:rPr>
        <w:t>i</w:t>
      </w:r>
      <w:r>
        <w:rPr>
          <w:rFonts w:ascii="Garamond" w:hAnsi="Garamond"/>
        </w:rPr>
        <w:t>nation of NTDs) was established in a spirit of partnership between endemic countries in the Africa region, PC-NTDs partners and WHO.  ESPEN enables the coordination among Ministries and their stakeholders acting as a bridge and meeting point.  It also provides technical and operational support to endemic countries in their efforts to control and eliminate targeted PC-NTDs.</w:t>
      </w:r>
    </w:p>
    <w:p w:rsidR="008D158B" w:rsidRDefault="00ED4BD9">
      <w:pPr>
        <w:pStyle w:val="NoSpacing"/>
        <w:rPr>
          <w:rFonts w:ascii="Garamond" w:hAnsi="Garamond"/>
        </w:rPr>
      </w:pPr>
      <w:r>
        <w:rPr>
          <w:noProof/>
        </w:rPr>
        <w:drawing>
          <wp:anchor distT="0" distB="0" distL="114300" distR="114300" simplePos="0" relativeHeight="251669504" behindDoc="1" locked="0" layoutInCell="1" allowOverlap="1">
            <wp:simplePos x="0" y="0"/>
            <wp:positionH relativeFrom="column">
              <wp:posOffset>38100</wp:posOffset>
            </wp:positionH>
            <wp:positionV relativeFrom="page">
              <wp:posOffset>5610225</wp:posOffset>
            </wp:positionV>
            <wp:extent cx="2990850" cy="3162300"/>
            <wp:effectExtent l="0" t="0" r="6350" b="0"/>
            <wp:wrapTight wrapText="bothSides">
              <wp:wrapPolygon edited="0">
                <wp:start x="0" y="0"/>
                <wp:lineTo x="0" y="21513"/>
                <wp:lineTo x="21554" y="21513"/>
                <wp:lineTo x="21554" y="0"/>
                <wp:lineTo x="0" y="0"/>
              </wp:wrapPolygon>
            </wp:wrapTight>
            <wp:docPr id="25"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9085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27604">
        <w:rPr>
          <w:rFonts w:ascii="Garamond" w:hAnsi="Garamond"/>
        </w:rPr>
        <w:t xml:space="preserve">ESPEN’s priority </w:t>
      </w:r>
      <w:r w:rsidR="00EE4FC1">
        <w:rPr>
          <w:rFonts w:ascii="Garamond" w:hAnsi="Garamond"/>
        </w:rPr>
        <w:t>objectives include</w:t>
      </w:r>
      <w:r w:rsidR="00A27604">
        <w:rPr>
          <w:rFonts w:ascii="Garamond" w:hAnsi="Garamond"/>
        </w:rPr>
        <w:t xml:space="preserve"> scal</w:t>
      </w:r>
      <w:r w:rsidR="00EE4FC1">
        <w:rPr>
          <w:rFonts w:ascii="Garamond" w:hAnsi="Garamond"/>
        </w:rPr>
        <w:t>ing</w:t>
      </w:r>
      <w:r w:rsidR="00A27604">
        <w:rPr>
          <w:rFonts w:ascii="Garamond" w:hAnsi="Garamond"/>
        </w:rPr>
        <w:t>-up to reach 100% geographical coverage of the 5 PC NTD</w:t>
      </w:r>
      <w:r w:rsidR="00EE4FC1">
        <w:rPr>
          <w:rFonts w:ascii="Garamond" w:hAnsi="Garamond"/>
        </w:rPr>
        <w:t>; supporting countries to stop treatment and achieve WHO validation; strengthening information systems, specifically enhancing the ESPEN portal with better data for higher impact; improved utilization of donated medicine to ensure they reach those who most need them; advocacy and resource mobilisation.</w:t>
      </w:r>
    </w:p>
    <w:p w:rsidR="00EE4FC1" w:rsidRDefault="00EE4FC1">
      <w:pPr>
        <w:pStyle w:val="NoSpacing"/>
        <w:rPr>
          <w:rFonts w:ascii="Garamond" w:hAnsi="Garamond"/>
        </w:rPr>
      </w:pPr>
    </w:p>
    <w:p w:rsidR="00A1111B" w:rsidRDefault="00EE4FC1">
      <w:pPr>
        <w:pStyle w:val="NoSpacing"/>
        <w:rPr>
          <w:rFonts w:ascii="Garamond" w:hAnsi="Garamond"/>
        </w:rPr>
      </w:pPr>
      <w:r>
        <w:rPr>
          <w:rFonts w:ascii="Garamond" w:hAnsi="Garamond"/>
        </w:rPr>
        <w:t xml:space="preserve">2017 ESPEN successes included </w:t>
      </w:r>
    </w:p>
    <w:p w:rsidR="00EE4FC1" w:rsidRDefault="00A1111B" w:rsidP="00292BC0">
      <w:pPr>
        <w:pStyle w:val="NoSpacing"/>
        <w:numPr>
          <w:ilvl w:val="0"/>
          <w:numId w:val="24"/>
        </w:numPr>
        <w:rPr>
          <w:rFonts w:ascii="Garamond" w:hAnsi="Garamond"/>
        </w:rPr>
      </w:pPr>
      <w:r>
        <w:rPr>
          <w:rFonts w:ascii="Garamond" w:hAnsi="Garamond"/>
        </w:rPr>
        <w:t>financial and technical support to 32 countries to accelerate elimination of the 5 PC-NTDs</w:t>
      </w:r>
    </w:p>
    <w:p w:rsidR="00A1111B" w:rsidRDefault="00A1111B" w:rsidP="00292BC0">
      <w:pPr>
        <w:pStyle w:val="NoSpacing"/>
        <w:numPr>
          <w:ilvl w:val="0"/>
          <w:numId w:val="24"/>
        </w:numPr>
        <w:rPr>
          <w:rFonts w:ascii="Garamond" w:hAnsi="Garamond"/>
        </w:rPr>
      </w:pPr>
      <w:r>
        <w:rPr>
          <w:rFonts w:ascii="Garamond" w:hAnsi="Garamond"/>
        </w:rPr>
        <w:t>30 million targeted through MDA in 15 countries</w:t>
      </w:r>
    </w:p>
    <w:p w:rsidR="00A1111B" w:rsidRDefault="00A1111B" w:rsidP="00292BC0">
      <w:pPr>
        <w:pStyle w:val="NoSpacing"/>
        <w:numPr>
          <w:ilvl w:val="0"/>
          <w:numId w:val="24"/>
        </w:numPr>
        <w:rPr>
          <w:rFonts w:ascii="Garamond" w:hAnsi="Garamond"/>
        </w:rPr>
      </w:pPr>
      <w:r>
        <w:rPr>
          <w:rFonts w:ascii="Garamond" w:hAnsi="Garamond"/>
        </w:rPr>
        <w:t>132 million tablets recovered through supply chain analysis in 7 countries</w:t>
      </w:r>
    </w:p>
    <w:p w:rsidR="00A1111B" w:rsidRDefault="00A1111B" w:rsidP="00292BC0">
      <w:pPr>
        <w:pStyle w:val="NoSpacing"/>
        <w:numPr>
          <w:ilvl w:val="0"/>
          <w:numId w:val="24"/>
        </w:numPr>
        <w:rPr>
          <w:rFonts w:ascii="Garamond" w:hAnsi="Garamond"/>
        </w:rPr>
      </w:pPr>
      <w:r>
        <w:rPr>
          <w:rFonts w:ascii="Garamond" w:hAnsi="Garamond"/>
        </w:rPr>
        <w:t xml:space="preserve">ESPEN portal launched as a platform for countries/stakeholders to access and share maps and data – </w:t>
      </w:r>
      <w:hyperlink r:id="rId76" w:history="1">
        <w:r w:rsidRPr="00486567">
          <w:rPr>
            <w:rStyle w:val="Hyperlink"/>
            <w:rFonts w:ascii="Garamond" w:hAnsi="Garamond"/>
          </w:rPr>
          <w:t>http://espen.afro.who.int</w:t>
        </w:r>
      </w:hyperlink>
    </w:p>
    <w:p w:rsidR="00A1111B" w:rsidRDefault="00A1111B" w:rsidP="00292BC0">
      <w:pPr>
        <w:pStyle w:val="NoSpacing"/>
        <w:numPr>
          <w:ilvl w:val="0"/>
          <w:numId w:val="24"/>
        </w:numPr>
        <w:rPr>
          <w:rFonts w:ascii="Garamond" w:hAnsi="Garamond"/>
        </w:rPr>
      </w:pPr>
      <w:r>
        <w:rPr>
          <w:rFonts w:ascii="Garamond" w:hAnsi="Garamond"/>
        </w:rPr>
        <w:t xml:space="preserve">Engagement with partners </w:t>
      </w: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942279" w:rsidP="00A1111B">
      <w:pPr>
        <w:pStyle w:val="NoSpacing"/>
        <w:rPr>
          <w:rFonts w:ascii="Garamond" w:hAnsi="Garamond"/>
        </w:rPr>
      </w:pPr>
      <w:r>
        <w:rPr>
          <w:noProof/>
        </w:rPr>
        <w:lastRenderedPageBreak/>
        <w:drawing>
          <wp:anchor distT="0" distB="0" distL="114300" distR="114300" simplePos="0" relativeHeight="251671552" behindDoc="1" locked="0" layoutInCell="1" allowOverlap="1">
            <wp:simplePos x="0" y="0"/>
            <wp:positionH relativeFrom="column">
              <wp:posOffset>0</wp:posOffset>
            </wp:positionH>
            <wp:positionV relativeFrom="paragraph">
              <wp:posOffset>171450</wp:posOffset>
            </wp:positionV>
            <wp:extent cx="5657850" cy="3752850"/>
            <wp:effectExtent l="0" t="0" r="0" b="0"/>
            <wp:wrapTight wrapText="bothSides">
              <wp:wrapPolygon edited="0">
                <wp:start x="0" y="0"/>
                <wp:lineTo x="0" y="21490"/>
                <wp:lineTo x="21527" y="21490"/>
                <wp:lineTo x="21527" y="0"/>
                <wp:lineTo x="0" y="0"/>
              </wp:wrapPolygon>
            </wp:wrapTight>
            <wp:docPr id="2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rotWithShape="1">
                    <a:blip r:embed="rId77">
                      <a:extLst>
                        <a:ext uri="{28A0092B-C50C-407E-A947-70E740481C1C}">
                          <a14:useLocalDpi xmlns:a14="http://schemas.microsoft.com/office/drawing/2010/main" val="0"/>
                        </a:ext>
                      </a:extLst>
                    </a:blip>
                    <a:srcRect r="1219" b="12638"/>
                    <a:stretch/>
                  </pic:blipFill>
                  <pic:spPr bwMode="auto">
                    <a:xfrm>
                      <a:off x="0" y="0"/>
                      <a:ext cx="5657850" cy="375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942279" w:rsidP="00A1111B">
      <w:pPr>
        <w:pStyle w:val="NoSpacing"/>
        <w:rPr>
          <w:rFonts w:ascii="Garamond" w:hAnsi="Garamond"/>
        </w:rPr>
      </w:pPr>
      <w:r>
        <w:rPr>
          <w:noProof/>
        </w:rPr>
        <w:drawing>
          <wp:anchor distT="0" distB="0" distL="114300" distR="114300" simplePos="0" relativeHeight="251672576" behindDoc="1" locked="0" layoutInCell="1" allowOverlap="1">
            <wp:simplePos x="0" y="0"/>
            <wp:positionH relativeFrom="column">
              <wp:posOffset>0</wp:posOffset>
            </wp:positionH>
            <wp:positionV relativeFrom="paragraph">
              <wp:posOffset>171450</wp:posOffset>
            </wp:positionV>
            <wp:extent cx="2743200" cy="2952750"/>
            <wp:effectExtent l="0" t="0" r="0" b="0"/>
            <wp:wrapTight wrapText="bothSides">
              <wp:wrapPolygon edited="0">
                <wp:start x="0" y="0"/>
                <wp:lineTo x="0" y="21461"/>
                <wp:lineTo x="21450" y="21461"/>
                <wp:lineTo x="21450" y="0"/>
                <wp:lineTo x="0" y="0"/>
              </wp:wrapPolygon>
            </wp:wrapTight>
            <wp:docPr id="2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rotWithShape="1">
                    <a:blip r:embed="rId78">
                      <a:extLst>
                        <a:ext uri="{28A0092B-C50C-407E-A947-70E740481C1C}">
                          <a14:useLocalDpi xmlns:a14="http://schemas.microsoft.com/office/drawing/2010/main" val="0"/>
                        </a:ext>
                      </a:extLst>
                    </a:blip>
                    <a:srcRect r="2724" b="7738"/>
                    <a:stretch/>
                  </pic:blipFill>
                  <pic:spPr bwMode="auto">
                    <a:xfrm>
                      <a:off x="0" y="0"/>
                      <a:ext cx="2743200" cy="2952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simplePos x="0" y="0"/>
            <wp:positionH relativeFrom="column">
              <wp:posOffset>2876550</wp:posOffset>
            </wp:positionH>
            <wp:positionV relativeFrom="paragraph">
              <wp:posOffset>228600</wp:posOffset>
            </wp:positionV>
            <wp:extent cx="2952750" cy="2876550"/>
            <wp:effectExtent l="0" t="0" r="0" b="0"/>
            <wp:wrapTight wrapText="bothSides">
              <wp:wrapPolygon edited="0">
                <wp:start x="0" y="0"/>
                <wp:lineTo x="0" y="21457"/>
                <wp:lineTo x="21461" y="21457"/>
                <wp:lineTo x="21461" y="0"/>
                <wp:lineTo x="0" y="0"/>
              </wp:wrapPolygon>
            </wp:wrapTight>
            <wp:docPr id="22"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rotWithShape="1">
                    <a:blip r:embed="rId79">
                      <a:extLst>
                        <a:ext uri="{28A0092B-C50C-407E-A947-70E740481C1C}">
                          <a14:useLocalDpi xmlns:a14="http://schemas.microsoft.com/office/drawing/2010/main" val="0"/>
                        </a:ext>
                      </a:extLst>
                    </a:blip>
                    <a:srcRect r="1961" b="8411"/>
                    <a:stretch/>
                  </pic:blipFill>
                  <pic:spPr bwMode="auto">
                    <a:xfrm>
                      <a:off x="0" y="0"/>
                      <a:ext cx="29527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B474C6" w:rsidRDefault="00B474C6" w:rsidP="00A1111B">
      <w:pPr>
        <w:pStyle w:val="NoSpacing"/>
        <w:rPr>
          <w:rFonts w:ascii="Garamond" w:hAnsi="Garamond"/>
        </w:rPr>
      </w:pPr>
    </w:p>
    <w:p w:rsidR="00B474C6" w:rsidRDefault="00B474C6"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r>
        <w:rPr>
          <w:noProof/>
        </w:rPr>
        <w:lastRenderedPageBreak/>
        <w:drawing>
          <wp:anchor distT="0" distB="0" distL="114300" distR="114300" simplePos="0" relativeHeight="251771904" behindDoc="1" locked="0" layoutInCell="1" allowOverlap="1" wp14:anchorId="36D82C1E" wp14:editId="1E2145C1">
            <wp:simplePos x="0" y="0"/>
            <wp:positionH relativeFrom="column">
              <wp:posOffset>0</wp:posOffset>
            </wp:positionH>
            <wp:positionV relativeFrom="page">
              <wp:posOffset>4692650</wp:posOffset>
            </wp:positionV>
            <wp:extent cx="5715000" cy="3800475"/>
            <wp:effectExtent l="0" t="0" r="0" b="0"/>
            <wp:wrapTight wrapText="bothSides">
              <wp:wrapPolygon edited="0">
                <wp:start x="0" y="0"/>
                <wp:lineTo x="0" y="21510"/>
                <wp:lineTo x="21552" y="21510"/>
                <wp:lineTo x="21552" y="0"/>
                <wp:lineTo x="0" y="0"/>
              </wp:wrapPolygon>
            </wp:wrapTight>
            <wp:docPr id="20"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rotWithShape="1">
                    <a:blip r:embed="rId80">
                      <a:extLst>
                        <a:ext uri="{28A0092B-C50C-407E-A947-70E740481C1C}">
                          <a14:useLocalDpi xmlns:a14="http://schemas.microsoft.com/office/drawing/2010/main" val="0"/>
                        </a:ext>
                      </a:extLst>
                    </a:blip>
                    <a:srcRect r="222" b="11530"/>
                    <a:stretch/>
                  </pic:blipFill>
                  <pic:spPr bwMode="auto">
                    <a:xfrm>
                      <a:off x="0" y="0"/>
                      <a:ext cx="5715000" cy="380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5B8A9CBE" wp14:editId="6FAC04A1">
            <wp:simplePos x="0" y="0"/>
            <wp:positionH relativeFrom="column">
              <wp:posOffset>0</wp:posOffset>
            </wp:positionH>
            <wp:positionV relativeFrom="paragraph">
              <wp:posOffset>-7545705</wp:posOffset>
            </wp:positionV>
            <wp:extent cx="5648325" cy="3467100"/>
            <wp:effectExtent l="0" t="0" r="3175" b="0"/>
            <wp:wrapTight wrapText="bothSides">
              <wp:wrapPolygon edited="0">
                <wp:start x="0" y="0"/>
                <wp:lineTo x="0" y="21521"/>
                <wp:lineTo x="21564" y="21521"/>
                <wp:lineTo x="21564" y="0"/>
                <wp:lineTo x="0" y="0"/>
              </wp:wrapPolygon>
            </wp:wrapTight>
            <wp:docPr id="24"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rotWithShape="1">
                    <a:blip r:embed="rId81">
                      <a:extLst>
                        <a:ext uri="{28A0092B-C50C-407E-A947-70E740481C1C}">
                          <a14:useLocalDpi xmlns:a14="http://schemas.microsoft.com/office/drawing/2010/main" val="0"/>
                        </a:ext>
                      </a:extLst>
                    </a:blip>
                    <a:srcRect b="9453"/>
                    <a:stretch/>
                  </pic:blipFill>
                  <pic:spPr bwMode="auto">
                    <a:xfrm>
                      <a:off x="0" y="0"/>
                      <a:ext cx="5648325" cy="346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2F7A" w:rsidRDefault="00362F7A" w:rsidP="00A1111B">
      <w:pPr>
        <w:pStyle w:val="NoSpacing"/>
        <w:rPr>
          <w:rFonts w:ascii="Garamond" w:hAnsi="Garamond"/>
        </w:rPr>
      </w:pPr>
    </w:p>
    <w:p w:rsidR="00A1111B" w:rsidRDefault="00B474C6" w:rsidP="00A1111B">
      <w:pPr>
        <w:pStyle w:val="NoSpacing"/>
        <w:rPr>
          <w:rFonts w:ascii="Garamond" w:hAnsi="Garamond"/>
        </w:rPr>
      </w:pPr>
      <w:r>
        <w:rPr>
          <w:rFonts w:ascii="Garamond" w:hAnsi="Garamond"/>
        </w:rPr>
        <w:t>Challenges included</w:t>
      </w:r>
    </w:p>
    <w:p w:rsidR="00B474C6" w:rsidRDefault="00B474C6" w:rsidP="00292BC0">
      <w:pPr>
        <w:pStyle w:val="NoSpacing"/>
        <w:numPr>
          <w:ilvl w:val="0"/>
          <w:numId w:val="25"/>
        </w:numPr>
        <w:rPr>
          <w:rFonts w:ascii="Garamond" w:hAnsi="Garamond"/>
        </w:rPr>
      </w:pPr>
      <w:r>
        <w:rPr>
          <w:rFonts w:ascii="Garamond" w:hAnsi="Garamond"/>
        </w:rPr>
        <w:t>Some larger cities not targeted during LF mapping (Monrovia, Lagos and River State in Nigeria….) which may delay LF elimination in-country.  Therefor re-assessment and confirmation of LF endemicity needs to be undertaken</w:t>
      </w:r>
    </w:p>
    <w:p w:rsidR="00B474C6" w:rsidRDefault="00B474C6" w:rsidP="00292BC0">
      <w:pPr>
        <w:pStyle w:val="NoSpacing"/>
        <w:numPr>
          <w:ilvl w:val="0"/>
          <w:numId w:val="25"/>
        </w:numPr>
        <w:rPr>
          <w:rFonts w:ascii="Garamond" w:hAnsi="Garamond"/>
        </w:rPr>
      </w:pPr>
      <w:r>
        <w:rPr>
          <w:rFonts w:ascii="Garamond" w:hAnsi="Garamond"/>
        </w:rPr>
        <w:t>Collaboration between the LF and malaria programmes needs strengthening</w:t>
      </w:r>
    </w:p>
    <w:p w:rsidR="00B474C6" w:rsidRDefault="00B474C6" w:rsidP="00292BC0">
      <w:pPr>
        <w:pStyle w:val="NoSpacing"/>
        <w:numPr>
          <w:ilvl w:val="0"/>
          <w:numId w:val="25"/>
        </w:numPr>
        <w:rPr>
          <w:rFonts w:ascii="Garamond" w:hAnsi="Garamond"/>
        </w:rPr>
      </w:pPr>
      <w:r>
        <w:rPr>
          <w:rFonts w:ascii="Garamond" w:hAnsi="Garamond"/>
        </w:rPr>
        <w:lastRenderedPageBreak/>
        <w:t>Poor use of integrated vector control measures (IVM) needs to be addressed by increasing the use of IVM (LLINs) as they were a key driver in the Togo success</w:t>
      </w:r>
    </w:p>
    <w:p w:rsidR="00B474C6" w:rsidRDefault="00B474C6" w:rsidP="00292BC0">
      <w:pPr>
        <w:pStyle w:val="NoSpacing"/>
        <w:numPr>
          <w:ilvl w:val="0"/>
          <w:numId w:val="25"/>
        </w:numPr>
        <w:rPr>
          <w:rFonts w:ascii="Garamond" w:hAnsi="Garamond"/>
        </w:rPr>
      </w:pPr>
      <w:r>
        <w:rPr>
          <w:rFonts w:ascii="Garamond" w:hAnsi="Garamond"/>
        </w:rPr>
        <w:t>Persistence of transmission in some area require in-depth studies to understand the persistence of LF transmission and test alternative treatment strategies (ATS)</w:t>
      </w:r>
    </w:p>
    <w:p w:rsidR="00B474C6" w:rsidRDefault="00451630" w:rsidP="00451630">
      <w:pPr>
        <w:pStyle w:val="NoSpacing"/>
        <w:ind w:left="720"/>
        <w:rPr>
          <w:rFonts w:ascii="Garamond" w:hAnsi="Garamond"/>
        </w:rPr>
      </w:pPr>
      <w:r>
        <w:rPr>
          <w:rFonts w:ascii="Garamond" w:hAnsi="Garamond"/>
        </w:rPr>
        <w:t>Strategies need development to treat hard-to-reach and insecure communities</w:t>
      </w:r>
    </w:p>
    <w:p w:rsidR="00451630" w:rsidRDefault="00451630" w:rsidP="00451630">
      <w:pPr>
        <w:pStyle w:val="NoSpacing"/>
        <w:ind w:left="720"/>
        <w:rPr>
          <w:rFonts w:ascii="Garamond" w:hAnsi="Garamond"/>
        </w:rPr>
      </w:pPr>
      <w:r>
        <w:rPr>
          <w:rFonts w:ascii="Garamond" w:hAnsi="Garamond"/>
        </w:rPr>
        <w:t>Poor compliance which require improved community sensitization</w:t>
      </w:r>
    </w:p>
    <w:p w:rsidR="00451630" w:rsidRDefault="00451630" w:rsidP="00451630">
      <w:pPr>
        <w:pStyle w:val="NoSpacing"/>
        <w:ind w:left="720"/>
        <w:rPr>
          <w:rFonts w:ascii="Garamond" w:hAnsi="Garamond"/>
        </w:rPr>
      </w:pPr>
      <w:r>
        <w:rPr>
          <w:rFonts w:ascii="Garamond" w:hAnsi="Garamond"/>
        </w:rPr>
        <w:t>Delays in drug application has a time impact on MDA.  The Joint application Package (JAP) needs automation and uploading on to the ESPEN portal.</w:t>
      </w:r>
    </w:p>
    <w:p w:rsidR="00A1111B" w:rsidRDefault="00A1111B" w:rsidP="00A1111B">
      <w:pPr>
        <w:pStyle w:val="NoSpacing"/>
        <w:rPr>
          <w:rFonts w:ascii="Garamond" w:hAnsi="Garamond"/>
        </w:rPr>
      </w:pPr>
    </w:p>
    <w:p w:rsidR="00156A4D" w:rsidRDefault="00156A4D" w:rsidP="00A1111B">
      <w:pPr>
        <w:pStyle w:val="NoSpacing"/>
        <w:rPr>
          <w:rFonts w:ascii="Garamond" w:hAnsi="Garamond"/>
        </w:rPr>
      </w:pPr>
    </w:p>
    <w:p w:rsidR="00A1111B" w:rsidRDefault="00A1111B" w:rsidP="00A1111B">
      <w:pPr>
        <w:pStyle w:val="NoSpacing"/>
        <w:rPr>
          <w:rFonts w:ascii="Garamond" w:hAnsi="Garamond"/>
        </w:rPr>
      </w:pPr>
    </w:p>
    <w:p w:rsidR="00362F7A" w:rsidRDefault="00362F7A">
      <w:pPr>
        <w:rPr>
          <w:rFonts w:ascii="Garamond" w:eastAsia="Calibri" w:hAnsi="Garamond"/>
          <w:b/>
        </w:rPr>
      </w:pPr>
      <w:r>
        <w:rPr>
          <w:rFonts w:ascii="Garamond" w:hAnsi="Garamond"/>
          <w:b/>
        </w:rPr>
        <w:br w:type="page"/>
      </w:r>
    </w:p>
    <w:p w:rsidR="00F276A0" w:rsidRPr="0013253B" w:rsidRDefault="00F276A0" w:rsidP="00A1111B">
      <w:pPr>
        <w:pStyle w:val="NoSpacing"/>
        <w:rPr>
          <w:rFonts w:ascii="Garamond" w:hAnsi="Garamond"/>
          <w:b/>
          <w:sz w:val="28"/>
          <w:szCs w:val="28"/>
        </w:rPr>
      </w:pPr>
      <w:r w:rsidRPr="0013253B">
        <w:rPr>
          <w:rFonts w:ascii="Garamond" w:hAnsi="Garamond"/>
          <w:b/>
          <w:sz w:val="28"/>
          <w:szCs w:val="28"/>
        </w:rPr>
        <w:lastRenderedPageBreak/>
        <w:t>Western Pacific</w:t>
      </w:r>
      <w:r w:rsidR="00C64B91" w:rsidRPr="0013253B">
        <w:rPr>
          <w:rFonts w:ascii="Garamond" w:hAnsi="Garamond"/>
          <w:b/>
          <w:sz w:val="28"/>
          <w:szCs w:val="28"/>
        </w:rPr>
        <w:t xml:space="preserve"> (WPRO) </w:t>
      </w:r>
    </w:p>
    <w:p w:rsidR="00C64B91" w:rsidRPr="00C64B91" w:rsidRDefault="00F276A0" w:rsidP="00A1111B">
      <w:pPr>
        <w:pStyle w:val="NoSpacing"/>
        <w:rPr>
          <w:rFonts w:ascii="Garamond" w:hAnsi="Garamond"/>
          <w:b/>
        </w:rPr>
      </w:pPr>
      <w:r>
        <w:rPr>
          <w:rFonts w:ascii="Garamond" w:hAnsi="Garamond"/>
          <w:b/>
        </w:rPr>
        <w:t>P</w:t>
      </w:r>
      <w:r w:rsidR="00C64B91" w:rsidRPr="00C64B91">
        <w:rPr>
          <w:rFonts w:ascii="Garamond" w:hAnsi="Garamond"/>
          <w:b/>
        </w:rPr>
        <w:t xml:space="preserve">resented by </w:t>
      </w:r>
      <w:proofErr w:type="spellStart"/>
      <w:r w:rsidR="00C64B91" w:rsidRPr="00C64B91">
        <w:rPr>
          <w:rFonts w:ascii="Garamond" w:hAnsi="Garamond"/>
          <w:b/>
        </w:rPr>
        <w:t>Aya</w:t>
      </w:r>
      <w:proofErr w:type="spellEnd"/>
      <w:r w:rsidR="00C64B91" w:rsidRPr="00C64B91">
        <w:rPr>
          <w:rFonts w:ascii="Garamond" w:hAnsi="Garamond"/>
          <w:b/>
        </w:rPr>
        <w:t xml:space="preserve"> </w:t>
      </w:r>
      <w:proofErr w:type="spellStart"/>
      <w:r w:rsidR="00C64B91" w:rsidRPr="00C64B91">
        <w:rPr>
          <w:rFonts w:ascii="Garamond" w:hAnsi="Garamond"/>
          <w:b/>
        </w:rPr>
        <w:t>Yajima</w:t>
      </w:r>
      <w:proofErr w:type="spellEnd"/>
      <w:r w:rsidR="00C64B91" w:rsidRPr="00C64B91">
        <w:rPr>
          <w:rFonts w:ascii="Garamond" w:hAnsi="Garamond"/>
          <w:b/>
        </w:rPr>
        <w:t xml:space="preserve"> on behalf of Xiao-</w:t>
      </w:r>
      <w:proofErr w:type="spellStart"/>
      <w:r w:rsidR="00C64B91" w:rsidRPr="00C64B91">
        <w:rPr>
          <w:rFonts w:ascii="Garamond" w:hAnsi="Garamond"/>
          <w:b/>
        </w:rPr>
        <w:t>Nong</w:t>
      </w:r>
      <w:proofErr w:type="spellEnd"/>
      <w:r w:rsidR="00C64B91" w:rsidRPr="00C64B91">
        <w:rPr>
          <w:rFonts w:ascii="Garamond" w:hAnsi="Garamond"/>
          <w:b/>
        </w:rPr>
        <w:t xml:space="preserve"> Zhou</w:t>
      </w:r>
    </w:p>
    <w:p w:rsidR="00256CB5" w:rsidRPr="00B07FAA" w:rsidRDefault="00256CB5" w:rsidP="00256CB5">
      <w:pPr>
        <w:pStyle w:val="NoSpacing"/>
        <w:rPr>
          <w:rFonts w:ascii="Garamond" w:hAnsi="Garamond"/>
          <w:b/>
        </w:rPr>
      </w:pPr>
    </w:p>
    <w:p w:rsidR="00A1111B" w:rsidRDefault="00362F7A" w:rsidP="00A1111B">
      <w:pPr>
        <w:pStyle w:val="NoSpacing"/>
        <w:rPr>
          <w:rFonts w:ascii="Garamond" w:hAnsi="Garamond"/>
        </w:rPr>
      </w:pPr>
      <w:r>
        <w:rPr>
          <w:noProof/>
        </w:rPr>
        <w:drawing>
          <wp:anchor distT="0" distB="0" distL="114300" distR="114300" simplePos="0" relativeHeight="251675648" behindDoc="1" locked="0" layoutInCell="1" allowOverlap="1">
            <wp:simplePos x="0" y="0"/>
            <wp:positionH relativeFrom="column">
              <wp:posOffset>-152400</wp:posOffset>
            </wp:positionH>
            <wp:positionV relativeFrom="paragraph">
              <wp:posOffset>789305</wp:posOffset>
            </wp:positionV>
            <wp:extent cx="5727700" cy="2971800"/>
            <wp:effectExtent l="0" t="0" r="0" b="0"/>
            <wp:wrapTight wrapText="bothSides">
              <wp:wrapPolygon edited="0">
                <wp:start x="575" y="0"/>
                <wp:lineTo x="575" y="21508"/>
                <wp:lineTo x="21552" y="21508"/>
                <wp:lineTo x="21552" y="0"/>
                <wp:lineTo x="575" y="0"/>
              </wp:wrapPolygon>
            </wp:wrapTight>
            <wp:docPr id="18"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rotWithShape="1">
                    <a:blip r:embed="rId82">
                      <a:extLst>
                        <a:ext uri="{28A0092B-C50C-407E-A947-70E740481C1C}">
                          <a14:useLocalDpi xmlns:a14="http://schemas.microsoft.com/office/drawing/2010/main" val="0"/>
                        </a:ext>
                      </a:extLst>
                    </a:blip>
                    <a:srcRect l="-3252" r="3252" b="2459"/>
                    <a:stretch/>
                  </pic:blipFill>
                  <pic:spPr bwMode="auto">
                    <a:xfrm>
                      <a:off x="0" y="0"/>
                      <a:ext cx="5727700"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4B91">
        <w:rPr>
          <w:rFonts w:ascii="Garamond" w:hAnsi="Garamond"/>
        </w:rPr>
        <w:t>Six of the 22 endemic countries of the Western Pacific region have celebrated validation of the elimination of LF as a public health problem in the last two years.  Cambodia, Cook Islands, Marshall Islands, Niue, Tonga and Vanuatu received letters of appreciation of the WHO Director General, Dr Margaret Chan.</w:t>
      </w:r>
    </w:p>
    <w:p w:rsidR="00B51F6B" w:rsidRDefault="00362F7A" w:rsidP="00A1111B">
      <w:pPr>
        <w:pStyle w:val="NoSpacing"/>
        <w:rPr>
          <w:rFonts w:ascii="Garamond" w:hAnsi="Garamond"/>
        </w:rPr>
      </w:pPr>
      <w:r>
        <w:rPr>
          <w:noProof/>
        </w:rPr>
        <w:drawing>
          <wp:anchor distT="0" distB="0" distL="114300" distR="114300" simplePos="0" relativeHeight="251676672" behindDoc="1" locked="0" layoutInCell="1" allowOverlap="1">
            <wp:simplePos x="0" y="0"/>
            <wp:positionH relativeFrom="column">
              <wp:posOffset>135255</wp:posOffset>
            </wp:positionH>
            <wp:positionV relativeFrom="page">
              <wp:posOffset>6764655</wp:posOffset>
            </wp:positionV>
            <wp:extent cx="5727700" cy="1193800"/>
            <wp:effectExtent l="0" t="0" r="0" b="0"/>
            <wp:wrapSquare wrapText="bothSides"/>
            <wp:docPr id="1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rotWithShape="1">
                    <a:blip r:embed="rId83">
                      <a:extLst>
                        <a:ext uri="{28A0092B-C50C-407E-A947-70E740481C1C}">
                          <a14:useLocalDpi xmlns:a14="http://schemas.microsoft.com/office/drawing/2010/main" val="0"/>
                        </a:ext>
                      </a:extLst>
                    </a:blip>
                    <a:srcRect b="5480"/>
                    <a:stretch/>
                  </pic:blipFill>
                  <pic:spPr bwMode="auto">
                    <a:xfrm>
                      <a:off x="0" y="0"/>
                      <a:ext cx="5727700" cy="119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1" allowOverlap="1">
            <wp:simplePos x="0" y="0"/>
            <wp:positionH relativeFrom="column">
              <wp:posOffset>135255</wp:posOffset>
            </wp:positionH>
            <wp:positionV relativeFrom="page">
              <wp:posOffset>5511800</wp:posOffset>
            </wp:positionV>
            <wp:extent cx="5727700" cy="1202055"/>
            <wp:effectExtent l="0" t="0" r="0" b="4445"/>
            <wp:wrapTight wrapText="bothSides">
              <wp:wrapPolygon edited="0">
                <wp:start x="0" y="0"/>
                <wp:lineTo x="0" y="21452"/>
                <wp:lineTo x="21552" y="21452"/>
                <wp:lineTo x="21552" y="0"/>
                <wp:lineTo x="0" y="0"/>
              </wp:wrapPolygon>
            </wp:wrapTight>
            <wp:docPr id="19"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rotWithShape="1">
                    <a:blip r:embed="rId84">
                      <a:extLst>
                        <a:ext uri="{28A0092B-C50C-407E-A947-70E740481C1C}">
                          <a14:useLocalDpi xmlns:a14="http://schemas.microsoft.com/office/drawing/2010/main" val="0"/>
                        </a:ext>
                      </a:extLst>
                    </a:blip>
                    <a:srcRect b="4135"/>
                    <a:stretch/>
                  </pic:blipFill>
                  <pic:spPr bwMode="auto">
                    <a:xfrm>
                      <a:off x="0" y="0"/>
                      <a:ext cx="5727700" cy="1202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6A4D" w:rsidRDefault="00156A4D"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A1111B" w:rsidRDefault="00A1111B" w:rsidP="00A1111B">
      <w:pPr>
        <w:pStyle w:val="NoSpacing"/>
        <w:rPr>
          <w:rFonts w:ascii="Garamond" w:hAnsi="Garamond"/>
        </w:rPr>
      </w:pPr>
    </w:p>
    <w:p w:rsidR="00156A4D" w:rsidRDefault="00362F7A" w:rsidP="00A1111B">
      <w:pPr>
        <w:pStyle w:val="NoSpacing"/>
        <w:rPr>
          <w:rFonts w:ascii="Garamond" w:hAnsi="Garamond"/>
        </w:rPr>
      </w:pPr>
      <w:r>
        <w:rPr>
          <w:noProof/>
        </w:rPr>
        <w:drawing>
          <wp:anchor distT="0" distB="0" distL="114300" distR="114300" simplePos="0" relativeHeight="251773952" behindDoc="1" locked="0" layoutInCell="1" allowOverlap="1" wp14:anchorId="14D427E8" wp14:editId="2A0BA169">
            <wp:simplePos x="0" y="0"/>
            <wp:positionH relativeFrom="column">
              <wp:posOffset>0</wp:posOffset>
            </wp:positionH>
            <wp:positionV relativeFrom="page">
              <wp:posOffset>1116330</wp:posOffset>
            </wp:positionV>
            <wp:extent cx="5095875" cy="3667125"/>
            <wp:effectExtent l="0" t="0" r="0" b="3175"/>
            <wp:wrapTight wrapText="bothSides">
              <wp:wrapPolygon edited="0">
                <wp:start x="0" y="0"/>
                <wp:lineTo x="0" y="21544"/>
                <wp:lineTo x="21533" y="21544"/>
                <wp:lineTo x="21533" y="0"/>
                <wp:lineTo x="0" y="0"/>
              </wp:wrapPolygon>
            </wp:wrapTight>
            <wp:docPr id="1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rotWithShape="1">
                    <a:blip r:embed="rId85">
                      <a:extLst>
                        <a:ext uri="{28A0092B-C50C-407E-A947-70E740481C1C}">
                          <a14:useLocalDpi xmlns:a14="http://schemas.microsoft.com/office/drawing/2010/main" val="0"/>
                        </a:ext>
                      </a:extLst>
                    </a:blip>
                    <a:srcRect l="-1" r="840" b="4860"/>
                    <a:stretch/>
                  </pic:blipFill>
                  <pic:spPr bwMode="auto">
                    <a:xfrm>
                      <a:off x="0" y="0"/>
                      <a:ext cx="5095875" cy="366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156A4D" w:rsidRDefault="00362F7A" w:rsidP="00A1111B">
      <w:pPr>
        <w:pStyle w:val="NoSpacing"/>
        <w:rPr>
          <w:rFonts w:ascii="Garamond" w:hAnsi="Garamond"/>
        </w:rPr>
      </w:pPr>
      <w:r>
        <w:rPr>
          <w:noProof/>
        </w:rPr>
        <w:drawing>
          <wp:anchor distT="0" distB="0" distL="114300" distR="114300" simplePos="0" relativeHeight="251776000" behindDoc="1" locked="0" layoutInCell="1" allowOverlap="1" wp14:anchorId="564A4149" wp14:editId="79B76602">
            <wp:simplePos x="0" y="0"/>
            <wp:positionH relativeFrom="column">
              <wp:posOffset>93132</wp:posOffset>
            </wp:positionH>
            <wp:positionV relativeFrom="page">
              <wp:posOffset>4868333</wp:posOffset>
            </wp:positionV>
            <wp:extent cx="5003377" cy="2391410"/>
            <wp:effectExtent l="0" t="0" r="635" b="0"/>
            <wp:wrapTight wrapText="bothSides">
              <wp:wrapPolygon edited="0">
                <wp:start x="0" y="0"/>
                <wp:lineTo x="0" y="21451"/>
                <wp:lineTo x="21548" y="21451"/>
                <wp:lineTo x="21548" y="0"/>
                <wp:lineTo x="0" y="0"/>
              </wp:wrapPolygon>
            </wp:wrapTight>
            <wp:docPr id="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rotWithShape="1">
                    <a:blip r:embed="rId86">
                      <a:extLst>
                        <a:ext uri="{28A0092B-C50C-407E-A947-70E740481C1C}">
                          <a14:useLocalDpi xmlns:a14="http://schemas.microsoft.com/office/drawing/2010/main" val="0"/>
                        </a:ext>
                      </a:extLst>
                    </a:blip>
                    <a:srcRect l="839"/>
                    <a:stretch/>
                  </pic:blipFill>
                  <pic:spPr bwMode="auto">
                    <a:xfrm>
                      <a:off x="0" y="0"/>
                      <a:ext cx="5003377" cy="2391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simplePos x="0" y="0"/>
            <wp:positionH relativeFrom="column">
              <wp:posOffset>27093</wp:posOffset>
            </wp:positionH>
            <wp:positionV relativeFrom="paragraph">
              <wp:posOffset>10795</wp:posOffset>
            </wp:positionV>
            <wp:extent cx="5045710" cy="2391410"/>
            <wp:effectExtent l="0" t="0" r="0" b="0"/>
            <wp:wrapTight wrapText="bothSides">
              <wp:wrapPolygon edited="0">
                <wp:start x="0" y="0"/>
                <wp:lineTo x="0" y="21451"/>
                <wp:lineTo x="21529" y="21451"/>
                <wp:lineTo x="21529" y="0"/>
                <wp:lineTo x="0" y="0"/>
              </wp:wrapPolygon>
            </wp:wrapTight>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45710"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362F7A" w:rsidRDefault="00362F7A" w:rsidP="00A1111B">
      <w:pPr>
        <w:pStyle w:val="NoSpacing"/>
        <w:rPr>
          <w:rFonts w:ascii="Garamond" w:hAnsi="Garamond"/>
        </w:rPr>
      </w:pPr>
    </w:p>
    <w:p w:rsidR="00156A4D" w:rsidRDefault="006D5B96" w:rsidP="00A1111B">
      <w:pPr>
        <w:pStyle w:val="NoSpacing"/>
        <w:rPr>
          <w:rFonts w:ascii="Garamond" w:hAnsi="Garamond"/>
        </w:rPr>
      </w:pPr>
      <w:r>
        <w:rPr>
          <w:rFonts w:ascii="Garamond" w:hAnsi="Garamond"/>
        </w:rPr>
        <w:t xml:space="preserve">The number of </w:t>
      </w:r>
      <w:proofErr w:type="spellStart"/>
      <w:r>
        <w:rPr>
          <w:rFonts w:ascii="Garamond" w:hAnsi="Garamond"/>
        </w:rPr>
        <w:t>lymphodema</w:t>
      </w:r>
      <w:proofErr w:type="spellEnd"/>
      <w:r>
        <w:rPr>
          <w:rFonts w:ascii="Garamond" w:hAnsi="Garamond"/>
        </w:rPr>
        <w:t xml:space="preserve"> and hydrocele cases in both the Pacific Islands and the Asia sub-region w</w:t>
      </w:r>
      <w:r w:rsidR="00362F7A">
        <w:rPr>
          <w:rFonts w:ascii="Garamond" w:hAnsi="Garamond"/>
        </w:rPr>
        <w:t xml:space="preserve">as </w:t>
      </w:r>
      <w:r>
        <w:rPr>
          <w:rFonts w:ascii="Garamond" w:hAnsi="Garamond"/>
        </w:rPr>
        <w:t xml:space="preserve">reported. </w:t>
      </w:r>
    </w:p>
    <w:p w:rsidR="006D5B96" w:rsidRDefault="006D5B96" w:rsidP="00A1111B">
      <w:pPr>
        <w:pStyle w:val="NoSpacing"/>
        <w:rPr>
          <w:rFonts w:ascii="Garamond" w:hAnsi="Garamond"/>
        </w:rPr>
      </w:pPr>
    </w:p>
    <w:p w:rsidR="006D5B96" w:rsidRDefault="006D5B96" w:rsidP="00A1111B">
      <w:pPr>
        <w:pStyle w:val="NoSpacing"/>
        <w:rPr>
          <w:rFonts w:ascii="Garamond" w:hAnsi="Garamond"/>
        </w:rPr>
      </w:pPr>
      <w:r>
        <w:rPr>
          <w:rFonts w:ascii="Garamond" w:hAnsi="Garamond"/>
        </w:rPr>
        <w:t>A</w:t>
      </w:r>
      <w:r w:rsidR="00DC3E3B">
        <w:rPr>
          <w:rFonts w:ascii="Garamond" w:hAnsi="Garamond"/>
        </w:rPr>
        <w:t>n</w:t>
      </w:r>
      <w:r>
        <w:rPr>
          <w:rFonts w:ascii="Garamond" w:hAnsi="Garamond"/>
        </w:rPr>
        <w:t xml:space="preserve"> informal consultation on post-validation surveillance (PVS</w:t>
      </w:r>
      <w:r w:rsidR="00B01A4E">
        <w:rPr>
          <w:rFonts w:ascii="Garamond" w:hAnsi="Garamond"/>
        </w:rPr>
        <w:t xml:space="preserve"> </w:t>
      </w:r>
      <w:r>
        <w:rPr>
          <w:rFonts w:ascii="Garamond" w:hAnsi="Garamond"/>
        </w:rPr>
        <w:t>of NTDs was held in Cambodia on 13</w:t>
      </w:r>
      <w:r w:rsidRPr="006D5B96">
        <w:rPr>
          <w:rFonts w:ascii="Garamond" w:hAnsi="Garamond"/>
          <w:vertAlign w:val="superscript"/>
        </w:rPr>
        <w:t>th</w:t>
      </w:r>
      <w:r>
        <w:rPr>
          <w:rFonts w:ascii="Garamond" w:hAnsi="Garamond"/>
        </w:rPr>
        <w:t>-14</w:t>
      </w:r>
      <w:r w:rsidRPr="006D5B96">
        <w:rPr>
          <w:rFonts w:ascii="Garamond" w:hAnsi="Garamond"/>
          <w:vertAlign w:val="superscript"/>
        </w:rPr>
        <w:t>th</w:t>
      </w:r>
      <w:r>
        <w:rPr>
          <w:rFonts w:ascii="Garamond" w:hAnsi="Garamond"/>
        </w:rPr>
        <w:t xml:space="preserve"> June 2017.  Its key recommendations included:</w:t>
      </w:r>
    </w:p>
    <w:p w:rsidR="006D5B96" w:rsidRDefault="006D5B96" w:rsidP="00292BC0">
      <w:pPr>
        <w:pStyle w:val="NoSpacing"/>
        <w:numPr>
          <w:ilvl w:val="0"/>
          <w:numId w:val="26"/>
        </w:numPr>
        <w:rPr>
          <w:rFonts w:ascii="Garamond" w:hAnsi="Garamond"/>
        </w:rPr>
      </w:pPr>
      <w:r>
        <w:rPr>
          <w:rFonts w:ascii="Garamond" w:hAnsi="Garamond"/>
        </w:rPr>
        <w:t>PVS should be prioritised in areas with potential risks of resurgence or specific population groups with risks of introduction of transmission</w:t>
      </w:r>
    </w:p>
    <w:p w:rsidR="006D5B96" w:rsidRDefault="006D5B96" w:rsidP="00292BC0">
      <w:pPr>
        <w:pStyle w:val="NoSpacing"/>
        <w:numPr>
          <w:ilvl w:val="0"/>
          <w:numId w:val="26"/>
        </w:numPr>
        <w:rPr>
          <w:rFonts w:ascii="Garamond" w:hAnsi="Garamond"/>
        </w:rPr>
      </w:pPr>
      <w:r>
        <w:rPr>
          <w:rFonts w:ascii="Garamond" w:hAnsi="Garamond"/>
        </w:rPr>
        <w:t>An algorithm should be developed to assist countries in selecting appropriate platform(s) for surveillance, diagnostic tools, thresholds for action and response</w:t>
      </w:r>
    </w:p>
    <w:p w:rsidR="006D5B96" w:rsidRDefault="006D5B96" w:rsidP="00292BC0">
      <w:pPr>
        <w:pStyle w:val="NoSpacing"/>
        <w:numPr>
          <w:ilvl w:val="0"/>
          <w:numId w:val="26"/>
        </w:numPr>
        <w:rPr>
          <w:rFonts w:ascii="Garamond" w:hAnsi="Garamond"/>
        </w:rPr>
      </w:pPr>
      <w:r>
        <w:rPr>
          <w:rFonts w:ascii="Garamond" w:hAnsi="Garamond"/>
        </w:rPr>
        <w:t>Countries should identify existing national or sub-national representative surveys and sentinel surveillance activities as potential platforms to integrate PVS activities.</w:t>
      </w:r>
    </w:p>
    <w:p w:rsidR="006D5B96" w:rsidRDefault="006D5B96" w:rsidP="006D5B96">
      <w:pPr>
        <w:pStyle w:val="NoSpacing"/>
        <w:rPr>
          <w:rFonts w:ascii="Garamond" w:hAnsi="Garamond"/>
        </w:rPr>
      </w:pPr>
    </w:p>
    <w:p w:rsidR="00362F7A" w:rsidRDefault="00362F7A" w:rsidP="006D5B96">
      <w:pPr>
        <w:pStyle w:val="NoSpacing"/>
        <w:rPr>
          <w:rFonts w:ascii="Garamond" w:hAnsi="Garamond"/>
        </w:rPr>
      </w:pPr>
    </w:p>
    <w:p w:rsidR="00362F7A" w:rsidRDefault="00362F7A" w:rsidP="006D5B96">
      <w:pPr>
        <w:pStyle w:val="NoSpacing"/>
        <w:rPr>
          <w:rFonts w:ascii="Garamond" w:hAnsi="Garamond"/>
        </w:rPr>
      </w:pPr>
    </w:p>
    <w:p w:rsidR="006D5B96" w:rsidRDefault="006D5B96" w:rsidP="006D5B96">
      <w:pPr>
        <w:pStyle w:val="NoSpacing"/>
        <w:rPr>
          <w:rFonts w:ascii="Garamond" w:hAnsi="Garamond"/>
        </w:rPr>
      </w:pPr>
      <w:r>
        <w:rPr>
          <w:rFonts w:ascii="Garamond" w:hAnsi="Garamond"/>
        </w:rPr>
        <w:t>In summary</w:t>
      </w:r>
    </w:p>
    <w:p w:rsidR="006D5B96" w:rsidRDefault="006D5B96" w:rsidP="00292BC0">
      <w:pPr>
        <w:pStyle w:val="NoSpacing"/>
        <w:numPr>
          <w:ilvl w:val="0"/>
          <w:numId w:val="27"/>
        </w:numPr>
        <w:rPr>
          <w:rFonts w:ascii="Garamond" w:hAnsi="Garamond"/>
        </w:rPr>
      </w:pPr>
      <w:r>
        <w:rPr>
          <w:rFonts w:ascii="Garamond" w:hAnsi="Garamond"/>
        </w:rPr>
        <w:t>6/22 endemic countries have been validated for elimination of LF as a public health problem (2016-2017)</w:t>
      </w:r>
    </w:p>
    <w:p w:rsidR="006D5B96" w:rsidRDefault="006D5B96" w:rsidP="00292BC0">
      <w:pPr>
        <w:pStyle w:val="NoSpacing"/>
        <w:numPr>
          <w:ilvl w:val="0"/>
          <w:numId w:val="27"/>
        </w:numPr>
        <w:rPr>
          <w:rFonts w:ascii="Garamond" w:hAnsi="Garamond"/>
        </w:rPr>
      </w:pPr>
      <w:r>
        <w:rPr>
          <w:rFonts w:ascii="Garamond" w:hAnsi="Garamond"/>
        </w:rPr>
        <w:t>6 additional countries to be validated in 2018-2019 (Brunei Darussalam, K</w:t>
      </w:r>
      <w:r w:rsidR="00CA0165">
        <w:rPr>
          <w:rFonts w:ascii="Garamond" w:hAnsi="Garamond"/>
        </w:rPr>
        <w:t>i</w:t>
      </w:r>
      <w:r>
        <w:rPr>
          <w:rFonts w:ascii="Garamond" w:hAnsi="Garamond"/>
        </w:rPr>
        <w:t>ribati, New Caledonia, Palau, Viet Nam, and WAF)</w:t>
      </w:r>
    </w:p>
    <w:p w:rsidR="006D5B96" w:rsidRDefault="006D5B96" w:rsidP="00292BC0">
      <w:pPr>
        <w:pStyle w:val="NoSpacing"/>
        <w:numPr>
          <w:ilvl w:val="0"/>
          <w:numId w:val="27"/>
        </w:numPr>
        <w:rPr>
          <w:rFonts w:ascii="Garamond" w:hAnsi="Garamond"/>
        </w:rPr>
      </w:pPr>
      <w:r>
        <w:rPr>
          <w:rFonts w:ascii="Garamond" w:hAnsi="Garamond"/>
        </w:rPr>
        <w:t>5 countries plan to implement IDA in 2018 (American Samoa, Fiji, Samoa, Tuvalu, PNG) to accelerate LF elimination</w:t>
      </w:r>
    </w:p>
    <w:p w:rsidR="006D5B96" w:rsidRDefault="006D5B96" w:rsidP="00292BC0">
      <w:pPr>
        <w:pStyle w:val="NoSpacing"/>
        <w:numPr>
          <w:ilvl w:val="0"/>
          <w:numId w:val="27"/>
        </w:numPr>
        <w:rPr>
          <w:rFonts w:ascii="Garamond" w:hAnsi="Garamond"/>
        </w:rPr>
      </w:pPr>
      <w:r>
        <w:rPr>
          <w:rFonts w:ascii="Garamond" w:hAnsi="Garamond"/>
        </w:rPr>
        <w:t>4 additional countries hopefully stopping MDA nationwide in 2019 (French Polynesia, FSM, Malaysia and Philippines)</w:t>
      </w:r>
    </w:p>
    <w:p w:rsidR="006D5B96" w:rsidRDefault="006D5B96" w:rsidP="00292BC0">
      <w:pPr>
        <w:pStyle w:val="NoSpacing"/>
        <w:numPr>
          <w:ilvl w:val="0"/>
          <w:numId w:val="27"/>
        </w:numPr>
        <w:rPr>
          <w:rFonts w:ascii="Garamond" w:hAnsi="Garamond"/>
        </w:rPr>
      </w:pPr>
      <w:r>
        <w:rPr>
          <w:rFonts w:ascii="Garamond" w:hAnsi="Garamond"/>
        </w:rPr>
        <w:t>MMDP and operational research to help countries establish feasible post-validation surveillance to be supported further</w:t>
      </w:r>
    </w:p>
    <w:p w:rsidR="002A409C" w:rsidRDefault="002A409C" w:rsidP="002A409C">
      <w:pPr>
        <w:pStyle w:val="NoSpacing"/>
        <w:rPr>
          <w:rFonts w:ascii="Garamond" w:hAnsi="Garamond"/>
        </w:rPr>
      </w:pPr>
    </w:p>
    <w:p w:rsidR="00F00BE7" w:rsidRDefault="00F00BE7" w:rsidP="00F00BE7">
      <w:pPr>
        <w:pStyle w:val="NoSpacing"/>
        <w:rPr>
          <w:rFonts w:ascii="Garamond" w:hAnsi="Garamond"/>
        </w:rPr>
      </w:pPr>
    </w:p>
    <w:p w:rsidR="00F00BE7" w:rsidRDefault="00F00BE7" w:rsidP="00F00BE7">
      <w:pPr>
        <w:pStyle w:val="NoSpacing"/>
        <w:rPr>
          <w:rFonts w:ascii="Garamond" w:hAnsi="Garamond"/>
        </w:rPr>
      </w:pPr>
    </w:p>
    <w:p w:rsidR="00D1258D" w:rsidRDefault="00D1258D" w:rsidP="00D1258D">
      <w:pPr>
        <w:pStyle w:val="NoSpacing"/>
        <w:rPr>
          <w:rFonts w:ascii="Garamond" w:hAnsi="Garamond"/>
        </w:rPr>
      </w:pPr>
    </w:p>
    <w:p w:rsidR="00D1258D" w:rsidRPr="005F4AED" w:rsidRDefault="00D1258D" w:rsidP="00D1258D">
      <w:pPr>
        <w:pStyle w:val="NoSpacing"/>
        <w:rPr>
          <w:rFonts w:ascii="Garamond" w:hAnsi="Garamond"/>
        </w:rPr>
      </w:pPr>
    </w:p>
    <w:p w:rsidR="00156A4D" w:rsidRDefault="00156A4D" w:rsidP="00A1111B">
      <w:pPr>
        <w:pStyle w:val="NoSpacing"/>
        <w:rPr>
          <w:rFonts w:ascii="Garamond" w:hAnsi="Garamond"/>
        </w:rPr>
      </w:pPr>
    </w:p>
    <w:p w:rsidR="00156A4D" w:rsidRDefault="00156A4D" w:rsidP="00A1111B">
      <w:pPr>
        <w:pStyle w:val="NoSpacing"/>
        <w:rPr>
          <w:rFonts w:ascii="Garamond" w:hAnsi="Garamond"/>
        </w:rPr>
      </w:pPr>
    </w:p>
    <w:p w:rsidR="00CA0165" w:rsidRDefault="00CA0165">
      <w:pPr>
        <w:rPr>
          <w:rFonts w:ascii="Garamond" w:eastAsia="Calibri" w:hAnsi="Garamond"/>
        </w:rPr>
      </w:pPr>
      <w:r>
        <w:rPr>
          <w:rFonts w:ascii="Garamond" w:hAnsi="Garamond"/>
        </w:rPr>
        <w:br w:type="page"/>
      </w:r>
    </w:p>
    <w:p w:rsidR="00C62F00" w:rsidRPr="0013253B" w:rsidRDefault="00CA0165" w:rsidP="00A1111B">
      <w:pPr>
        <w:pStyle w:val="NoSpacing"/>
        <w:rPr>
          <w:rFonts w:ascii="Garamond" w:hAnsi="Garamond"/>
          <w:b/>
          <w:sz w:val="32"/>
          <w:szCs w:val="32"/>
        </w:rPr>
      </w:pPr>
      <w:r w:rsidRPr="0013253B">
        <w:rPr>
          <w:rFonts w:ascii="Garamond" w:hAnsi="Garamond"/>
          <w:b/>
          <w:sz w:val="32"/>
          <w:szCs w:val="32"/>
        </w:rPr>
        <w:lastRenderedPageBreak/>
        <w:t>LF MORBIDITY MANAGEMENT</w:t>
      </w:r>
      <w:r w:rsidR="00C31374" w:rsidRPr="0013253B">
        <w:rPr>
          <w:rFonts w:ascii="Garamond" w:hAnsi="Garamond"/>
          <w:b/>
          <w:sz w:val="32"/>
          <w:szCs w:val="32"/>
        </w:rPr>
        <w:t xml:space="preserve"> </w:t>
      </w:r>
    </w:p>
    <w:p w:rsidR="00156A4D" w:rsidRPr="00CA0165" w:rsidRDefault="00C31374" w:rsidP="00A1111B">
      <w:pPr>
        <w:pStyle w:val="NoSpacing"/>
        <w:rPr>
          <w:rFonts w:ascii="Garamond" w:hAnsi="Garamond"/>
          <w:b/>
          <w:sz w:val="28"/>
          <w:szCs w:val="28"/>
        </w:rPr>
      </w:pPr>
      <w:r>
        <w:rPr>
          <w:rFonts w:ascii="Garamond" w:hAnsi="Garamond"/>
          <w:b/>
          <w:sz w:val="28"/>
          <w:szCs w:val="28"/>
        </w:rPr>
        <w:t xml:space="preserve">Moderator: Suma </w:t>
      </w:r>
      <w:proofErr w:type="spellStart"/>
      <w:r>
        <w:rPr>
          <w:rFonts w:ascii="Garamond" w:hAnsi="Garamond"/>
          <w:b/>
          <w:sz w:val="28"/>
          <w:szCs w:val="28"/>
        </w:rPr>
        <w:t>Krishnasastry</w:t>
      </w:r>
      <w:proofErr w:type="spellEnd"/>
    </w:p>
    <w:p w:rsidR="00CA0165" w:rsidRPr="00CA0165" w:rsidRDefault="00CA0165" w:rsidP="00A1111B">
      <w:pPr>
        <w:pStyle w:val="NoSpacing"/>
        <w:rPr>
          <w:rFonts w:ascii="Garamond" w:hAnsi="Garamond"/>
          <w:b/>
        </w:rPr>
      </w:pPr>
    </w:p>
    <w:p w:rsidR="00C62F00" w:rsidRPr="0013253B" w:rsidRDefault="00C62F00" w:rsidP="00C62F00">
      <w:pPr>
        <w:pStyle w:val="NoSpacing"/>
        <w:rPr>
          <w:rFonts w:ascii="Garamond" w:hAnsi="Garamond"/>
          <w:b/>
          <w:sz w:val="28"/>
          <w:szCs w:val="28"/>
        </w:rPr>
      </w:pPr>
      <w:r w:rsidRPr="0013253B">
        <w:rPr>
          <w:rFonts w:ascii="Garamond" w:hAnsi="Garamond"/>
          <w:b/>
          <w:sz w:val="28"/>
          <w:szCs w:val="28"/>
        </w:rPr>
        <w:t xml:space="preserve">Morbidity management and disability prevention in LF:  Important activities in establishing a strong MMDP programme </w:t>
      </w:r>
    </w:p>
    <w:p w:rsidR="00C62F00" w:rsidRPr="00362F7A" w:rsidRDefault="00C62F00" w:rsidP="00C62F00">
      <w:pPr>
        <w:pStyle w:val="NoSpacing"/>
        <w:rPr>
          <w:rFonts w:ascii="Garamond" w:hAnsi="Garamond"/>
          <w:b/>
        </w:rPr>
      </w:pPr>
      <w:r w:rsidRPr="00362F7A">
        <w:rPr>
          <w:rFonts w:ascii="Garamond" w:hAnsi="Garamond"/>
          <w:b/>
        </w:rPr>
        <w:t xml:space="preserve">Suma </w:t>
      </w:r>
      <w:proofErr w:type="spellStart"/>
      <w:r w:rsidRPr="00362F7A">
        <w:rPr>
          <w:rFonts w:ascii="Garamond" w:hAnsi="Garamond"/>
          <w:b/>
        </w:rPr>
        <w:t>Krishnasastry</w:t>
      </w:r>
      <w:proofErr w:type="spellEnd"/>
    </w:p>
    <w:p w:rsidR="00C62F00" w:rsidRPr="00362F7A" w:rsidRDefault="0013253B" w:rsidP="00C62F00">
      <w:pPr>
        <w:pStyle w:val="NoSpacing"/>
        <w:rPr>
          <w:rFonts w:ascii="Garamond" w:hAnsi="Garamond"/>
        </w:rPr>
      </w:pPr>
      <w:r w:rsidRPr="00362F7A">
        <w:rPr>
          <w:rFonts w:ascii="Garamond" w:hAnsi="Garamond"/>
          <w:noProof/>
          <w:lang w:eastAsia="en-GB"/>
        </w:rPr>
        <w:drawing>
          <wp:anchor distT="0" distB="0" distL="114300" distR="114300" simplePos="0" relativeHeight="251706368" behindDoc="1" locked="0" layoutInCell="1" allowOverlap="1" wp14:anchorId="10D68910" wp14:editId="1154DAC6">
            <wp:simplePos x="0" y="0"/>
            <wp:positionH relativeFrom="column">
              <wp:posOffset>8255</wp:posOffset>
            </wp:positionH>
            <wp:positionV relativeFrom="page">
              <wp:posOffset>2171602</wp:posOffset>
            </wp:positionV>
            <wp:extent cx="2801620" cy="3613150"/>
            <wp:effectExtent l="0" t="0" r="5080" b="6350"/>
            <wp:wrapTight wrapText="bothSides">
              <wp:wrapPolygon edited="0">
                <wp:start x="0" y="0"/>
                <wp:lineTo x="0" y="21562"/>
                <wp:lineTo x="21541" y="21562"/>
                <wp:lineTo x="2154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ntitled.jpeg"/>
                    <pic:cNvPicPr/>
                  </pic:nvPicPr>
                  <pic:blipFill>
                    <a:blip r:embed="rId87">
                      <a:extLst>
                        <a:ext uri="{28A0092B-C50C-407E-A947-70E740481C1C}">
                          <a14:useLocalDpi xmlns:a14="http://schemas.microsoft.com/office/drawing/2010/main" val="0"/>
                        </a:ext>
                      </a:extLst>
                    </a:blip>
                    <a:stretch>
                      <a:fillRect/>
                    </a:stretch>
                  </pic:blipFill>
                  <pic:spPr>
                    <a:xfrm>
                      <a:off x="0" y="0"/>
                      <a:ext cx="2801620" cy="3613150"/>
                    </a:xfrm>
                    <a:prstGeom prst="rect">
                      <a:avLst/>
                    </a:prstGeom>
                  </pic:spPr>
                </pic:pic>
              </a:graphicData>
            </a:graphic>
            <wp14:sizeRelH relativeFrom="page">
              <wp14:pctWidth>0</wp14:pctWidth>
            </wp14:sizeRelH>
            <wp14:sizeRelV relativeFrom="page">
              <wp14:pctHeight>0</wp14:pctHeight>
            </wp14:sizeRelV>
          </wp:anchor>
        </w:drawing>
      </w:r>
      <w:r w:rsidR="00C62F00" w:rsidRPr="00362F7A">
        <w:rPr>
          <w:rFonts w:ascii="Garamond" w:hAnsi="Garamond"/>
        </w:rPr>
        <w:t>In addition to interruption of transmission of infection</w:t>
      </w:r>
      <w:r w:rsidR="00C62F00" w:rsidRPr="00362F7A" w:rsidDel="00985EB2">
        <w:rPr>
          <w:rFonts w:ascii="Garamond" w:hAnsi="Garamond"/>
          <w:color w:val="FF0000"/>
        </w:rPr>
        <w:t xml:space="preserve"> </w:t>
      </w:r>
      <w:r w:rsidR="00C62F00" w:rsidRPr="00362F7A">
        <w:rPr>
          <w:rFonts w:ascii="Garamond" w:hAnsi="Garamond"/>
          <w:color w:val="000000" w:themeColor="text1"/>
        </w:rPr>
        <w:t xml:space="preserve">of the disease, </w:t>
      </w:r>
      <w:r w:rsidR="00C62F00" w:rsidRPr="00362F7A">
        <w:rPr>
          <w:rFonts w:ascii="Garamond" w:hAnsi="Garamond"/>
        </w:rPr>
        <w:t xml:space="preserve">the goal of the Global Programme to Eliminate Lymphatic Filariasis target is to reduce suffering and improve quality of life via a programme of morbidity management and disability prevention (MMDP).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The aim and goal of the programme are to:</w:t>
      </w:r>
    </w:p>
    <w:p w:rsidR="00C62F00" w:rsidRPr="00362F7A" w:rsidRDefault="00C62F00" w:rsidP="00C62F00">
      <w:pPr>
        <w:pStyle w:val="NoSpacing"/>
        <w:numPr>
          <w:ilvl w:val="0"/>
          <w:numId w:val="30"/>
        </w:numPr>
        <w:rPr>
          <w:rFonts w:ascii="Garamond" w:hAnsi="Garamond"/>
        </w:rPr>
      </w:pPr>
      <w:r w:rsidRPr="00362F7A">
        <w:rPr>
          <w:rFonts w:ascii="Garamond" w:hAnsi="Garamond"/>
        </w:rPr>
        <w:t xml:space="preserve">provide access to basic recommended </w:t>
      </w:r>
    </w:p>
    <w:p w:rsidR="00C62F00" w:rsidRPr="00362F7A" w:rsidRDefault="00C62F00" w:rsidP="00C62F00">
      <w:pPr>
        <w:pStyle w:val="NoSpacing"/>
        <w:ind w:left="1440"/>
        <w:rPr>
          <w:rFonts w:ascii="Garamond" w:hAnsi="Garamond"/>
        </w:rPr>
      </w:pPr>
      <w:r w:rsidRPr="00362F7A">
        <w:rPr>
          <w:rFonts w:ascii="Garamond" w:hAnsi="Garamond"/>
        </w:rPr>
        <w:t xml:space="preserve">    </w:t>
      </w:r>
      <w:r w:rsidR="00B83DC5">
        <w:rPr>
          <w:rFonts w:ascii="Garamond" w:hAnsi="Garamond"/>
        </w:rPr>
        <w:t xml:space="preserve">    </w:t>
      </w:r>
      <w:r w:rsidRPr="00362F7A">
        <w:rPr>
          <w:rFonts w:ascii="Garamond" w:hAnsi="Garamond"/>
        </w:rPr>
        <w:t xml:space="preserve">care for every person with lymphoedema </w:t>
      </w:r>
    </w:p>
    <w:p w:rsidR="00C62F00" w:rsidRPr="00362F7A" w:rsidRDefault="00C62F00" w:rsidP="00C62F00">
      <w:pPr>
        <w:pStyle w:val="NoSpacing"/>
        <w:ind w:left="1440"/>
        <w:rPr>
          <w:rFonts w:ascii="Garamond" w:hAnsi="Garamond"/>
        </w:rPr>
      </w:pPr>
      <w:r w:rsidRPr="00362F7A">
        <w:rPr>
          <w:rFonts w:ascii="Garamond" w:hAnsi="Garamond"/>
        </w:rPr>
        <w:t xml:space="preserve">     </w:t>
      </w:r>
      <w:r w:rsidR="004D32DA" w:rsidRPr="00362F7A">
        <w:rPr>
          <w:rFonts w:ascii="Garamond" w:hAnsi="Garamond"/>
        </w:rPr>
        <w:t xml:space="preserve"> </w:t>
      </w:r>
      <w:r w:rsidRPr="00362F7A">
        <w:rPr>
          <w:rFonts w:ascii="Garamond" w:hAnsi="Garamond"/>
        </w:rPr>
        <w:t>or hydrocele in LF endemic areas</w:t>
      </w:r>
    </w:p>
    <w:p w:rsidR="00C62F00" w:rsidRPr="00362F7A" w:rsidRDefault="00C62F00" w:rsidP="00C62F00">
      <w:pPr>
        <w:pStyle w:val="NoSpacing"/>
        <w:numPr>
          <w:ilvl w:val="0"/>
          <w:numId w:val="28"/>
        </w:numPr>
        <w:rPr>
          <w:rFonts w:ascii="Garamond" w:hAnsi="Garamond"/>
        </w:rPr>
      </w:pPr>
      <w:r w:rsidRPr="00362F7A">
        <w:rPr>
          <w:rFonts w:ascii="Garamond" w:hAnsi="Garamond"/>
        </w:rPr>
        <w:t xml:space="preserve">alleviate suffering in people with    </w:t>
      </w:r>
    </w:p>
    <w:p w:rsidR="00C62F00" w:rsidRPr="00362F7A" w:rsidRDefault="00C62F00" w:rsidP="00C62F00">
      <w:pPr>
        <w:pStyle w:val="NoSpacing"/>
        <w:ind w:left="1080"/>
        <w:rPr>
          <w:rFonts w:ascii="Garamond" w:hAnsi="Garamond"/>
        </w:rPr>
      </w:pPr>
      <w:r w:rsidRPr="00362F7A">
        <w:rPr>
          <w:rFonts w:ascii="Garamond" w:hAnsi="Garamond"/>
        </w:rPr>
        <w:t xml:space="preserve">      </w:t>
      </w:r>
      <w:r w:rsidR="00B83DC5">
        <w:rPr>
          <w:rFonts w:ascii="Garamond" w:hAnsi="Garamond"/>
        </w:rPr>
        <w:t xml:space="preserve">  </w:t>
      </w:r>
      <w:r w:rsidRPr="00362F7A">
        <w:rPr>
          <w:rFonts w:ascii="Garamond" w:hAnsi="Garamond"/>
        </w:rPr>
        <w:t xml:space="preserve">lymphoedema and hydrocele and to  </w:t>
      </w:r>
    </w:p>
    <w:p w:rsidR="00C62F00" w:rsidRPr="00362F7A" w:rsidRDefault="00C62F00" w:rsidP="00C62F00">
      <w:pPr>
        <w:pStyle w:val="NoSpacing"/>
        <w:ind w:left="1080"/>
        <w:rPr>
          <w:rFonts w:ascii="Garamond" w:hAnsi="Garamond"/>
        </w:rPr>
      </w:pPr>
      <w:r w:rsidRPr="00362F7A">
        <w:rPr>
          <w:rFonts w:ascii="Garamond" w:hAnsi="Garamond"/>
        </w:rPr>
        <w:t xml:space="preserve">      </w:t>
      </w:r>
      <w:r w:rsidR="00B83DC5">
        <w:rPr>
          <w:rFonts w:ascii="Garamond" w:hAnsi="Garamond"/>
        </w:rPr>
        <w:t xml:space="preserve">  </w:t>
      </w:r>
      <w:r w:rsidRPr="00362F7A">
        <w:rPr>
          <w:rFonts w:ascii="Garamond" w:hAnsi="Garamond"/>
        </w:rPr>
        <w:t xml:space="preserve">promote improvement in their quality of   </w:t>
      </w:r>
    </w:p>
    <w:p w:rsidR="00C62F00" w:rsidRPr="00362F7A" w:rsidRDefault="00C62F00" w:rsidP="00C62F00">
      <w:pPr>
        <w:pStyle w:val="NoSpacing"/>
        <w:ind w:left="1080"/>
        <w:rPr>
          <w:rFonts w:ascii="Garamond" w:hAnsi="Garamond"/>
        </w:rPr>
      </w:pPr>
      <w:r w:rsidRPr="00362F7A">
        <w:rPr>
          <w:rFonts w:ascii="Garamond" w:hAnsi="Garamond"/>
        </w:rPr>
        <w:t xml:space="preserve">      </w:t>
      </w:r>
      <w:r w:rsidR="00B83DC5">
        <w:rPr>
          <w:rFonts w:ascii="Garamond" w:hAnsi="Garamond"/>
        </w:rPr>
        <w:t xml:space="preserve">  </w:t>
      </w:r>
      <w:r w:rsidRPr="00362F7A">
        <w:rPr>
          <w:rFonts w:ascii="Garamond" w:hAnsi="Garamond"/>
        </w:rPr>
        <w:t>life</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100% geographical coverage is the target, with health facilities in every district with known patients providing:</w:t>
      </w:r>
    </w:p>
    <w:p w:rsidR="00C62F00" w:rsidRPr="00362F7A" w:rsidRDefault="00C62F00" w:rsidP="00C62F00">
      <w:pPr>
        <w:pStyle w:val="NoSpacing"/>
        <w:numPr>
          <w:ilvl w:val="0"/>
          <w:numId w:val="29"/>
        </w:numPr>
        <w:rPr>
          <w:rFonts w:ascii="Garamond" w:hAnsi="Garamond"/>
          <w:color w:val="000000" w:themeColor="text1"/>
        </w:rPr>
      </w:pPr>
      <w:r w:rsidRPr="00362F7A">
        <w:rPr>
          <w:rFonts w:ascii="Garamond" w:hAnsi="Garamond"/>
          <w:color w:val="000000" w:themeColor="text1"/>
        </w:rPr>
        <w:t>hydrocele management/surgery</w:t>
      </w:r>
    </w:p>
    <w:p w:rsidR="00C62F00" w:rsidRPr="00362F7A" w:rsidRDefault="00C62F00" w:rsidP="00C62F00">
      <w:pPr>
        <w:pStyle w:val="NoSpacing"/>
        <w:numPr>
          <w:ilvl w:val="0"/>
          <w:numId w:val="29"/>
        </w:numPr>
        <w:rPr>
          <w:rFonts w:ascii="Garamond" w:hAnsi="Garamond"/>
          <w:color w:val="000000" w:themeColor="text1"/>
        </w:rPr>
      </w:pPr>
      <w:r w:rsidRPr="00362F7A">
        <w:rPr>
          <w:rFonts w:ascii="Garamond" w:hAnsi="Garamond"/>
          <w:color w:val="000000" w:themeColor="text1"/>
        </w:rPr>
        <w:t>lymphoedema management</w:t>
      </w:r>
    </w:p>
    <w:p w:rsidR="00C62F00" w:rsidRPr="00362F7A" w:rsidRDefault="00C62F00" w:rsidP="00C62F00">
      <w:pPr>
        <w:pStyle w:val="NoSpacing"/>
        <w:numPr>
          <w:ilvl w:val="0"/>
          <w:numId w:val="29"/>
        </w:numPr>
        <w:rPr>
          <w:rFonts w:ascii="Garamond" w:hAnsi="Garamond"/>
          <w:color w:val="000000" w:themeColor="text1"/>
        </w:rPr>
      </w:pPr>
      <w:r w:rsidRPr="00362F7A">
        <w:rPr>
          <w:rFonts w:ascii="Garamond" w:hAnsi="Garamond"/>
          <w:color w:val="000000" w:themeColor="text1"/>
        </w:rPr>
        <w:t xml:space="preserve">treatment of acute attacks </w:t>
      </w:r>
    </w:p>
    <w:p w:rsidR="00C62F00" w:rsidRPr="00362F7A" w:rsidRDefault="00C62F00" w:rsidP="00C62F00">
      <w:pPr>
        <w:pStyle w:val="NoSpacing"/>
        <w:numPr>
          <w:ilvl w:val="0"/>
          <w:numId w:val="29"/>
        </w:numPr>
        <w:rPr>
          <w:rFonts w:ascii="Garamond" w:hAnsi="Garamond"/>
          <w:color w:val="000000" w:themeColor="text1"/>
        </w:rPr>
      </w:pPr>
      <w:r w:rsidRPr="00362F7A">
        <w:rPr>
          <w:rFonts w:ascii="Garamond" w:hAnsi="Garamond"/>
          <w:color w:val="000000" w:themeColor="text1"/>
        </w:rPr>
        <w:t>treatment of LF infection with anti-filarial drugs.</w:t>
      </w:r>
    </w:p>
    <w:p w:rsidR="00C62F00" w:rsidRPr="00362F7A" w:rsidRDefault="00C62F00" w:rsidP="00C62F00">
      <w:pPr>
        <w:pStyle w:val="NoSpacing"/>
        <w:rPr>
          <w:rFonts w:ascii="Garamond" w:hAnsi="Garamond"/>
          <w:color w:val="000000" w:themeColor="text1"/>
        </w:rPr>
      </w:pPr>
    </w:p>
    <w:p w:rsidR="00C62F00" w:rsidRPr="00362F7A" w:rsidRDefault="00C62F00" w:rsidP="00C62F00">
      <w:pPr>
        <w:pStyle w:val="NoSpacing"/>
        <w:rPr>
          <w:rFonts w:ascii="Garamond" w:hAnsi="Garamond"/>
          <w:color w:val="000000" w:themeColor="text1"/>
        </w:rPr>
      </w:pPr>
      <w:r w:rsidRPr="00362F7A">
        <w:rPr>
          <w:rFonts w:ascii="Garamond" w:hAnsi="Garamond"/>
          <w:color w:val="000000" w:themeColor="text1"/>
        </w:rPr>
        <w:t xml:space="preserve">Even after the country is certified as having eliminated LF as a public health problem, the MMDP programme should be maintained as there will continue to be patients with lymphoedema and hydrocele living in the community. This sustainability would be possible if the programme is integrated with the primary care health system of the country. </w:t>
      </w:r>
    </w:p>
    <w:p w:rsidR="00C62F00" w:rsidRPr="00362F7A" w:rsidRDefault="00C62F00" w:rsidP="00C62F00">
      <w:pPr>
        <w:pStyle w:val="NoSpacing"/>
        <w:rPr>
          <w:rFonts w:ascii="Garamond" w:hAnsi="Garamond"/>
          <w:color w:val="FF0000"/>
        </w:rPr>
      </w:pPr>
    </w:p>
    <w:p w:rsidR="00C62F00" w:rsidRPr="00362F7A" w:rsidRDefault="00C62F00" w:rsidP="00C62F00">
      <w:pPr>
        <w:pStyle w:val="NoSpacing"/>
        <w:jc w:val="both"/>
        <w:rPr>
          <w:rFonts w:ascii="Garamond" w:hAnsi="Garamond"/>
          <w:b/>
          <w:color w:val="000000" w:themeColor="text1"/>
        </w:rPr>
      </w:pPr>
      <w:r w:rsidRPr="00362F7A">
        <w:rPr>
          <w:rFonts w:ascii="Garamond" w:hAnsi="Garamond"/>
          <w:b/>
          <w:color w:val="000000" w:themeColor="text1"/>
        </w:rPr>
        <w:t>Professor R.K. Shenoy</w:t>
      </w:r>
    </w:p>
    <w:p w:rsidR="00C62F00" w:rsidRPr="00362F7A" w:rsidRDefault="00C62F00" w:rsidP="00DC3E3B">
      <w:pPr>
        <w:pStyle w:val="NoSpacing"/>
        <w:rPr>
          <w:rFonts w:ascii="Garamond" w:hAnsi="Garamond"/>
          <w:color w:val="000000" w:themeColor="text1"/>
        </w:rPr>
      </w:pPr>
      <w:r w:rsidRPr="00362F7A">
        <w:rPr>
          <w:rFonts w:ascii="Garamond" w:hAnsi="Garamond"/>
          <w:color w:val="000000" w:themeColor="text1"/>
        </w:rPr>
        <w:t xml:space="preserve">Professor Shenoy </w:t>
      </w:r>
      <w:r w:rsidR="00DC3E3B">
        <w:rPr>
          <w:rFonts w:ascii="Garamond" w:hAnsi="Garamond"/>
          <w:color w:val="000000" w:themeColor="text1"/>
        </w:rPr>
        <w:t>established</w:t>
      </w:r>
      <w:r w:rsidRPr="00362F7A">
        <w:rPr>
          <w:rFonts w:ascii="Garamond" w:hAnsi="Garamond"/>
          <w:color w:val="000000" w:themeColor="text1"/>
        </w:rPr>
        <w:t xml:space="preserve"> the Filariasis Research Unit at Govt. T D Medical College, Alappuzha, Kerala, India under TDR/WHO and ICMR during 1989 when he was the Head of Department of Medicine. The Unit is involved with research in lymphatic filariasis, patient care and MMDP training. 21 research studies have been completed and include drug trials for treatment of microfilariae, morbidity management and disability prevention, socio-economic aspects of chronic LF disease, diagnostics in LF, LF in children, pharmacokinetics etc. Professor Shenoy was instrumental in the initial development of the MMDP training programme and his pioneering work on MMDP and LF in children substantially moved forward thinking and actions. The Unit continues to conduct training in MMDP regionally and also internationally. </w:t>
      </w:r>
    </w:p>
    <w:p w:rsidR="00C62F00" w:rsidRPr="00362F7A" w:rsidRDefault="00C62F00" w:rsidP="00C62F00">
      <w:pPr>
        <w:pStyle w:val="NoSpacing"/>
        <w:jc w:val="both"/>
        <w:rPr>
          <w:rFonts w:ascii="Garamond" w:hAnsi="Garamond"/>
          <w:color w:val="000000" w:themeColor="text1"/>
        </w:rPr>
      </w:pPr>
    </w:p>
    <w:p w:rsidR="00C62F00" w:rsidRPr="00362F7A" w:rsidRDefault="00C62F00" w:rsidP="00DC3E3B">
      <w:pPr>
        <w:pStyle w:val="NoSpacing"/>
        <w:rPr>
          <w:rFonts w:ascii="Garamond" w:hAnsi="Garamond"/>
          <w:color w:val="000000" w:themeColor="text1"/>
        </w:rPr>
      </w:pPr>
      <w:r w:rsidRPr="00362F7A">
        <w:rPr>
          <w:rFonts w:ascii="Garamond" w:hAnsi="Garamond"/>
          <w:color w:val="000000" w:themeColor="text1"/>
        </w:rPr>
        <w:t>Professor R.K. Shenoy passed on 16</w:t>
      </w:r>
      <w:r w:rsidRPr="00362F7A">
        <w:rPr>
          <w:rFonts w:ascii="Garamond" w:hAnsi="Garamond"/>
          <w:color w:val="000000" w:themeColor="text1"/>
          <w:vertAlign w:val="superscript"/>
        </w:rPr>
        <w:t>th</w:t>
      </w:r>
      <w:r w:rsidRPr="00362F7A">
        <w:rPr>
          <w:rFonts w:ascii="Garamond" w:hAnsi="Garamond"/>
          <w:color w:val="000000" w:themeColor="text1"/>
        </w:rPr>
        <w:t xml:space="preserve"> March 2018 following a short illness. The MMDP session is dedicated to his memory.  </w:t>
      </w:r>
    </w:p>
    <w:p w:rsidR="00C62F00" w:rsidRPr="00362F7A" w:rsidRDefault="00C62F00" w:rsidP="00C62F00">
      <w:pPr>
        <w:pStyle w:val="NoSpacing"/>
        <w:jc w:val="both"/>
        <w:rPr>
          <w:rFonts w:ascii="Garamond" w:hAnsi="Garamond"/>
          <w:color w:val="000000" w:themeColor="text1"/>
        </w:rPr>
      </w:pPr>
    </w:p>
    <w:p w:rsidR="00C62F00" w:rsidRPr="00362F7A" w:rsidRDefault="00C62F00" w:rsidP="00C62F00">
      <w:pPr>
        <w:pStyle w:val="NoSpacing"/>
        <w:jc w:val="both"/>
        <w:rPr>
          <w:rFonts w:ascii="Garamond" w:hAnsi="Garamond"/>
          <w:b/>
          <w:color w:val="000000" w:themeColor="text1"/>
        </w:rPr>
      </w:pPr>
      <w:r w:rsidRPr="00362F7A">
        <w:rPr>
          <w:rFonts w:ascii="Garamond" w:hAnsi="Garamond"/>
          <w:b/>
          <w:color w:val="000000" w:themeColor="text1"/>
        </w:rPr>
        <w:lastRenderedPageBreak/>
        <w:t>Kerala story</w:t>
      </w:r>
    </w:p>
    <w:p w:rsidR="00C62F00" w:rsidRPr="00362F7A" w:rsidRDefault="00C62F00" w:rsidP="00C62F00">
      <w:pPr>
        <w:jc w:val="both"/>
        <w:rPr>
          <w:rFonts w:ascii="Garamond" w:hAnsi="Garamond"/>
          <w:color w:val="000000" w:themeColor="text1"/>
        </w:rPr>
      </w:pPr>
      <w:r w:rsidRPr="00362F7A">
        <w:rPr>
          <w:rFonts w:ascii="Garamond" w:hAnsi="Garamond"/>
          <w:color w:val="000000" w:themeColor="text1"/>
        </w:rPr>
        <w:t xml:space="preserve">Kerala is the southernmost State in India where, of the 14 districts, 11 are endemic for LF with both </w:t>
      </w:r>
      <w:r w:rsidRPr="00362F7A">
        <w:rPr>
          <w:rFonts w:ascii="Garamond" w:hAnsi="Garamond"/>
          <w:i/>
          <w:color w:val="000000" w:themeColor="text1"/>
        </w:rPr>
        <w:t xml:space="preserve">W. </w:t>
      </w:r>
      <w:proofErr w:type="spellStart"/>
      <w:r w:rsidRPr="00362F7A">
        <w:rPr>
          <w:rFonts w:ascii="Garamond" w:hAnsi="Garamond"/>
          <w:i/>
          <w:color w:val="000000" w:themeColor="text1"/>
        </w:rPr>
        <w:t>bancrofti</w:t>
      </w:r>
      <w:proofErr w:type="spellEnd"/>
      <w:r w:rsidRPr="00362F7A">
        <w:rPr>
          <w:rFonts w:ascii="Garamond" w:hAnsi="Garamond"/>
          <w:color w:val="000000" w:themeColor="text1"/>
        </w:rPr>
        <w:t xml:space="preserve"> and </w:t>
      </w:r>
      <w:r w:rsidRPr="00362F7A">
        <w:rPr>
          <w:rFonts w:ascii="Garamond" w:hAnsi="Garamond"/>
          <w:i/>
          <w:color w:val="000000" w:themeColor="text1"/>
        </w:rPr>
        <w:t xml:space="preserve">B. </w:t>
      </w:r>
      <w:proofErr w:type="spellStart"/>
      <w:r w:rsidRPr="00362F7A">
        <w:rPr>
          <w:rFonts w:ascii="Garamond" w:hAnsi="Garamond"/>
          <w:i/>
          <w:color w:val="000000" w:themeColor="text1"/>
        </w:rPr>
        <w:t>malayi</w:t>
      </w:r>
      <w:proofErr w:type="spellEnd"/>
      <w:r w:rsidRPr="00362F7A">
        <w:rPr>
          <w:rFonts w:ascii="Garamond" w:hAnsi="Garamond"/>
          <w:color w:val="000000" w:themeColor="text1"/>
        </w:rPr>
        <w:t xml:space="preserve"> present. The GPELF programme has been fully active in all 11 districts since 2004 and is now at various stages of MDA and TAS. The MMDP programme has been initiated in some districts. </w:t>
      </w:r>
    </w:p>
    <w:p w:rsidR="00C62F00" w:rsidRPr="00362F7A" w:rsidRDefault="00C62F00" w:rsidP="00C62F00">
      <w:pPr>
        <w:jc w:val="both"/>
        <w:rPr>
          <w:rFonts w:ascii="Garamond" w:hAnsi="Garamond"/>
          <w:color w:val="000000" w:themeColor="text1"/>
        </w:rPr>
      </w:pPr>
    </w:p>
    <w:p w:rsidR="00C62F00" w:rsidRPr="00362F7A" w:rsidRDefault="00C62F00" w:rsidP="00C62F00">
      <w:pPr>
        <w:pStyle w:val="NoSpacing"/>
        <w:rPr>
          <w:rFonts w:ascii="Garamond" w:hAnsi="Garamond"/>
        </w:rPr>
      </w:pPr>
      <w:r w:rsidRPr="00362F7A">
        <w:rPr>
          <w:rFonts w:ascii="Garamond" w:hAnsi="Garamond"/>
        </w:rPr>
        <w:t xml:space="preserve">LF has been taken up as a programme of the Sustainable Development Goals (SDGs) by the Govt. of Kerala.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The targets are to achieve:</w:t>
      </w:r>
    </w:p>
    <w:p w:rsidR="00C62F00" w:rsidRPr="00362F7A" w:rsidRDefault="00C62F00" w:rsidP="003421B3">
      <w:pPr>
        <w:pStyle w:val="NoSpacing"/>
        <w:numPr>
          <w:ilvl w:val="0"/>
          <w:numId w:val="52"/>
        </w:numPr>
        <w:rPr>
          <w:rFonts w:ascii="Garamond" w:hAnsi="Garamond"/>
        </w:rPr>
      </w:pPr>
      <w:r w:rsidRPr="00362F7A">
        <w:rPr>
          <w:rFonts w:ascii="Garamond" w:hAnsi="Garamond"/>
        </w:rPr>
        <w:t>elimination of LF as a public health problem in Kerala by 2020</w:t>
      </w:r>
    </w:p>
    <w:p w:rsidR="00C62F00" w:rsidRPr="00362F7A" w:rsidRDefault="00C62F00" w:rsidP="003421B3">
      <w:pPr>
        <w:pStyle w:val="NoSpacing"/>
        <w:numPr>
          <w:ilvl w:val="0"/>
          <w:numId w:val="52"/>
        </w:numPr>
        <w:rPr>
          <w:rFonts w:ascii="Garamond" w:hAnsi="Garamond"/>
        </w:rPr>
      </w:pPr>
      <w:r w:rsidRPr="00362F7A">
        <w:rPr>
          <w:rFonts w:ascii="Garamond" w:hAnsi="Garamond"/>
        </w:rPr>
        <w:t xml:space="preserve">100% geographical coverage of the minimum package of care for MMDP for those suffering from the disease.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color w:val="000000" w:themeColor="text1"/>
        </w:rPr>
      </w:pPr>
      <w:r w:rsidRPr="00362F7A">
        <w:rPr>
          <w:rFonts w:ascii="Garamond" w:hAnsi="Garamond"/>
          <w:b/>
          <w:color w:val="000000" w:themeColor="text1"/>
        </w:rPr>
        <w:t>Morbidity management and disability prevention (MMDP)</w:t>
      </w:r>
    </w:p>
    <w:p w:rsidR="00C62F00" w:rsidRPr="00362F7A" w:rsidRDefault="00C62F00" w:rsidP="00C62F00">
      <w:pPr>
        <w:pStyle w:val="NoSpacing"/>
        <w:rPr>
          <w:rFonts w:ascii="Garamond" w:hAnsi="Garamond"/>
          <w:b/>
        </w:rPr>
      </w:pPr>
      <w:r w:rsidRPr="00362F7A">
        <w:rPr>
          <w:rFonts w:ascii="Garamond" w:hAnsi="Garamond"/>
          <w:b/>
        </w:rPr>
        <w:t>Goal</w:t>
      </w:r>
    </w:p>
    <w:p w:rsidR="00C62F00" w:rsidRPr="00362F7A" w:rsidRDefault="00C62F00" w:rsidP="00C62F00">
      <w:pPr>
        <w:pStyle w:val="NoSpacing"/>
        <w:rPr>
          <w:rFonts w:ascii="Garamond" w:hAnsi="Garamond"/>
        </w:rPr>
      </w:pPr>
      <w:r w:rsidRPr="00362F7A">
        <w:rPr>
          <w:rFonts w:ascii="Garamond" w:hAnsi="Garamond"/>
        </w:rPr>
        <w:t xml:space="preserve">100% geographical coverage of the recommended minimum package of care. To attain this there should be at least one health facility designated for MMDP services per Implementation Unit (IU). </w:t>
      </w:r>
    </w:p>
    <w:p w:rsidR="00C62F00" w:rsidRPr="00362F7A" w:rsidRDefault="00C62F00" w:rsidP="00C62F00">
      <w:pPr>
        <w:pStyle w:val="NoSpacing"/>
        <w:rPr>
          <w:rFonts w:ascii="Garamond" w:hAnsi="Garamond"/>
          <w:b/>
        </w:rPr>
      </w:pPr>
    </w:p>
    <w:p w:rsidR="00C62F00" w:rsidRPr="00362F7A" w:rsidRDefault="00C62F00" w:rsidP="00C62F00">
      <w:pPr>
        <w:pStyle w:val="NoSpacing"/>
        <w:rPr>
          <w:rFonts w:ascii="Garamond" w:hAnsi="Garamond"/>
          <w:b/>
        </w:rPr>
      </w:pPr>
      <w:r w:rsidRPr="00362F7A">
        <w:rPr>
          <w:rFonts w:ascii="Garamond" w:hAnsi="Garamond"/>
          <w:b/>
        </w:rPr>
        <w:t>Strategy</w:t>
      </w:r>
    </w:p>
    <w:p w:rsidR="00C62F00" w:rsidRPr="00362F7A" w:rsidRDefault="00C62F00" w:rsidP="003421B3">
      <w:pPr>
        <w:pStyle w:val="NoSpacing"/>
        <w:numPr>
          <w:ilvl w:val="0"/>
          <w:numId w:val="53"/>
        </w:numPr>
        <w:rPr>
          <w:rFonts w:ascii="Garamond" w:hAnsi="Garamond"/>
        </w:rPr>
      </w:pPr>
      <w:r w:rsidRPr="00362F7A">
        <w:rPr>
          <w:rFonts w:ascii="Garamond" w:hAnsi="Garamond"/>
        </w:rPr>
        <w:t>Assessment of disease burden</w:t>
      </w:r>
    </w:p>
    <w:p w:rsidR="00C62F00" w:rsidRPr="00362F7A" w:rsidRDefault="00C62F00" w:rsidP="003421B3">
      <w:pPr>
        <w:pStyle w:val="NoSpacing"/>
        <w:numPr>
          <w:ilvl w:val="0"/>
          <w:numId w:val="53"/>
        </w:numPr>
        <w:rPr>
          <w:rFonts w:ascii="Garamond" w:hAnsi="Garamond"/>
        </w:rPr>
      </w:pPr>
      <w:r w:rsidRPr="00362F7A">
        <w:rPr>
          <w:rFonts w:ascii="Garamond" w:hAnsi="Garamond"/>
        </w:rPr>
        <w:t>Estimates of the number of lymphoedema and hydrocele cases per IU is important for proper planning and to decide on the number of facilities to be provided per IU, allocation of funding, assessment of success of the programme etc.</w:t>
      </w:r>
    </w:p>
    <w:p w:rsidR="00C62F00" w:rsidRPr="00362F7A" w:rsidRDefault="00C62F00" w:rsidP="003421B3">
      <w:pPr>
        <w:pStyle w:val="NoSpacing"/>
        <w:numPr>
          <w:ilvl w:val="0"/>
          <w:numId w:val="53"/>
        </w:numPr>
        <w:rPr>
          <w:rFonts w:ascii="Garamond" w:hAnsi="Garamond"/>
        </w:rPr>
      </w:pPr>
      <w:r w:rsidRPr="00362F7A">
        <w:rPr>
          <w:rFonts w:ascii="Garamond" w:hAnsi="Garamond"/>
        </w:rPr>
        <w:t xml:space="preserve">Availability of MMDP services </w:t>
      </w:r>
    </w:p>
    <w:p w:rsidR="00C62F00" w:rsidRPr="00362F7A" w:rsidRDefault="00C62F00" w:rsidP="003421B3">
      <w:pPr>
        <w:pStyle w:val="NoSpacing"/>
        <w:numPr>
          <w:ilvl w:val="0"/>
          <w:numId w:val="53"/>
        </w:numPr>
        <w:rPr>
          <w:rFonts w:ascii="Garamond" w:hAnsi="Garamond"/>
        </w:rPr>
      </w:pPr>
      <w:r w:rsidRPr="00362F7A">
        <w:rPr>
          <w:rFonts w:ascii="Garamond" w:hAnsi="Garamond"/>
        </w:rPr>
        <w:t xml:space="preserve">To have 100% geographic coverage of MMDP, each IU should have at least one facility providing minimum package of care i.e. lymphoedema management, treatment of acute attacks (ADL) and surgery for hydrocele. </w:t>
      </w:r>
    </w:p>
    <w:p w:rsidR="00C62F00" w:rsidRPr="00362F7A" w:rsidRDefault="00C62F00" w:rsidP="003421B3">
      <w:pPr>
        <w:pStyle w:val="NoSpacing"/>
        <w:numPr>
          <w:ilvl w:val="0"/>
          <w:numId w:val="53"/>
        </w:numPr>
        <w:rPr>
          <w:rFonts w:ascii="Garamond" w:hAnsi="Garamond"/>
        </w:rPr>
      </w:pPr>
      <w:r w:rsidRPr="00362F7A">
        <w:rPr>
          <w:rFonts w:ascii="Garamond" w:hAnsi="Garamond"/>
        </w:rPr>
        <w:t>Preparedness for, and quality of MMDP services</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In addition to development of facilities, it is important that the service provided should be of good quality. It is mandatory to have an assessment of quality completed in 10% of the designated facilities of the State using the Direct Inspection protocol.</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Activities</w:t>
      </w:r>
    </w:p>
    <w:p w:rsidR="00C62F00" w:rsidRPr="00362F7A" w:rsidRDefault="00C62F00" w:rsidP="00C62F00">
      <w:pPr>
        <w:pStyle w:val="NoSpacing"/>
        <w:rPr>
          <w:rFonts w:ascii="Garamond" w:hAnsi="Garamond"/>
        </w:rPr>
      </w:pPr>
      <w:r w:rsidRPr="00362F7A">
        <w:rPr>
          <w:rFonts w:ascii="Garamond" w:hAnsi="Garamond"/>
        </w:rPr>
        <w:t xml:space="preserve">To achieve the goal, the most important activity considered was capacity building. There </w:t>
      </w:r>
      <w:proofErr w:type="gramStart"/>
      <w:r w:rsidRPr="00362F7A">
        <w:rPr>
          <w:rFonts w:ascii="Garamond" w:hAnsi="Garamond"/>
        </w:rPr>
        <w:t>has</w:t>
      </w:r>
      <w:proofErr w:type="gramEnd"/>
      <w:r w:rsidRPr="00362F7A">
        <w:rPr>
          <w:rFonts w:ascii="Garamond" w:hAnsi="Garamond"/>
        </w:rPr>
        <w:t xml:space="preserve"> been developments in knowledge regarding the pathogenesis and pathology of the disease and management. In order to fill the knowledge gap capacity building is essential.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Training</w:t>
      </w:r>
    </w:p>
    <w:p w:rsidR="00C62F00" w:rsidRPr="00362F7A" w:rsidRDefault="00C62F00" w:rsidP="00C62F00">
      <w:pPr>
        <w:pStyle w:val="NoSpacing"/>
        <w:rPr>
          <w:rFonts w:ascii="Garamond" w:hAnsi="Garamond"/>
        </w:rPr>
      </w:pPr>
      <w:r w:rsidRPr="00362F7A">
        <w:rPr>
          <w:rFonts w:ascii="Garamond" w:hAnsi="Garamond"/>
        </w:rPr>
        <w:t>The Director of Health Services and her team have selected the health facilities (Taluk Head Quarters and Community Health Centres) where the recommended minimum package of care would be provided. Health care providers were selected for the training from these facilities. The training was given to a total of 184 health care providers in 6 batches of 3 days each by the Filariasis Research Unit, Govt. T D Medical College, Alappuzha. The dates of training and number of health care providers trained are given in Table 1.</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 xml:space="preserve">The training was imparted as per the WHO training module which has components detailing background, clinical and programmatic aspects of LF. The objectives of the training are: </w:t>
      </w:r>
    </w:p>
    <w:p w:rsidR="00C62F00" w:rsidRPr="00362F7A" w:rsidRDefault="00C62F00" w:rsidP="00C62F00">
      <w:pPr>
        <w:pStyle w:val="NoSpacing"/>
        <w:rPr>
          <w:rFonts w:ascii="Garamond" w:hAnsi="Garamond"/>
        </w:rPr>
      </w:pPr>
    </w:p>
    <w:p w:rsidR="00C62F00" w:rsidRPr="00362F7A" w:rsidRDefault="00C62F00" w:rsidP="003421B3">
      <w:pPr>
        <w:pStyle w:val="NoSpacing"/>
        <w:numPr>
          <w:ilvl w:val="0"/>
          <w:numId w:val="54"/>
        </w:numPr>
        <w:rPr>
          <w:rFonts w:ascii="Garamond" w:hAnsi="Garamond"/>
        </w:rPr>
      </w:pPr>
      <w:r w:rsidRPr="00362F7A">
        <w:rPr>
          <w:rFonts w:ascii="Garamond" w:hAnsi="Garamond"/>
        </w:rPr>
        <w:lastRenderedPageBreak/>
        <w:t xml:space="preserve">to understand the background, requirement and current status of the GPELF </w:t>
      </w:r>
    </w:p>
    <w:p w:rsidR="00C62F00" w:rsidRPr="00362F7A" w:rsidRDefault="00C62F00" w:rsidP="003421B3">
      <w:pPr>
        <w:pStyle w:val="NoSpacing"/>
        <w:numPr>
          <w:ilvl w:val="0"/>
          <w:numId w:val="54"/>
        </w:numPr>
        <w:rPr>
          <w:rFonts w:ascii="Garamond" w:hAnsi="Garamond"/>
        </w:rPr>
      </w:pPr>
      <w:r w:rsidRPr="00362F7A">
        <w:rPr>
          <w:rFonts w:ascii="Garamond" w:hAnsi="Garamond"/>
        </w:rPr>
        <w:t>to understand LF clinical disease focusing on lymphoedema and hydrocele, acute attacks (ADL) and recommended minimum package of care and</w:t>
      </w:r>
    </w:p>
    <w:p w:rsidR="00C62F00" w:rsidRPr="00362F7A" w:rsidRDefault="00C62F00" w:rsidP="003421B3">
      <w:pPr>
        <w:pStyle w:val="NoSpacing"/>
        <w:numPr>
          <w:ilvl w:val="0"/>
          <w:numId w:val="54"/>
        </w:numPr>
        <w:rPr>
          <w:rFonts w:ascii="Garamond" w:hAnsi="Garamond"/>
        </w:rPr>
      </w:pPr>
      <w:r w:rsidRPr="00362F7A">
        <w:rPr>
          <w:rFonts w:ascii="Garamond" w:hAnsi="Garamond"/>
        </w:rPr>
        <w:t xml:space="preserve">to know about the various aspects of the GPELF such as situation analysis, development of a health facility to impart MMDP services, assessment of quality of services, reporting of activities.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The training started with a pre-test to assess the basic knowledge of participants and also to assess their achievement at the end of the training by a post-test. The training included interactive sessions, a photo quiz, interaction with patients who had lymphoedema including history and physical examination and hands on training on limb hygiene measures and details of lymphoedema management. The participants were divided into groups according to their institutions and given a group work to develop a proposal to start the MMDP services at their own hospitals. All participants were very enthusiastic about this and all the groups have presented good proposals for imparting services to patients with LF. This included appraising their Superintendents and District Medical Officers (DMOs about the need for initiating the MMDP services, training of the other health care providers in their own hospitals, infrastructure modifications, procurement of necessary materials for management of lymphoedema and acute attack– availability of antibiotics and other drugs, antiseptic, antifungal ointments and other items and necessary materials for limb hygiene measures. Other important points discussed were IEC activities and maintenance of documents and reporting.</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Post training activities</w:t>
      </w:r>
    </w:p>
    <w:p w:rsidR="00C62F00" w:rsidRPr="00362F7A" w:rsidRDefault="00C62F00" w:rsidP="00C62F00">
      <w:pPr>
        <w:pStyle w:val="NoSpacing"/>
        <w:rPr>
          <w:rFonts w:ascii="Garamond" w:hAnsi="Garamond"/>
        </w:rPr>
      </w:pPr>
      <w:r w:rsidRPr="00362F7A">
        <w:rPr>
          <w:rFonts w:ascii="Garamond" w:hAnsi="Garamond"/>
        </w:rPr>
        <w:t>On return to their hospitals after the training, the participants had discussions with their Superintendents and DMOs, organized training programmes for doctors, nurses and other health care workers, carried out IEC activities and have started MMDP clinics in areas known to have patients with LF clinical disease. In total 82 MMDP clinics were started in the State of Kerala.</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Number of clinics started District wise of the MMDP clinics.</w:t>
      </w:r>
    </w:p>
    <w:p w:rsidR="00C62F00" w:rsidRPr="00362F7A" w:rsidRDefault="00C62F00" w:rsidP="00C62F00">
      <w:pPr>
        <w:pStyle w:val="NoSpacing"/>
        <w:rPr>
          <w:rFonts w:ascii="Garamond" w:hAnsi="Garamond"/>
        </w:rPr>
      </w:pPr>
    </w:p>
    <w:tbl>
      <w:tblPr>
        <w:tblW w:w="7650" w:type="dxa"/>
        <w:tblInd w:w="904" w:type="dxa"/>
        <w:tblLayout w:type="fixed"/>
        <w:tblLook w:val="04A0" w:firstRow="1" w:lastRow="0" w:firstColumn="1" w:lastColumn="0" w:noHBand="0" w:noVBand="1"/>
      </w:tblPr>
      <w:tblGrid>
        <w:gridCol w:w="500"/>
        <w:gridCol w:w="2330"/>
        <w:gridCol w:w="1220"/>
        <w:gridCol w:w="1757"/>
        <w:gridCol w:w="1843"/>
      </w:tblGrid>
      <w:tr w:rsidR="00C62F00" w:rsidRPr="00362F7A" w:rsidTr="00C62F00">
        <w:trPr>
          <w:trHeight w:val="424"/>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 </w:t>
            </w:r>
          </w:p>
        </w:tc>
        <w:tc>
          <w:tcPr>
            <w:tcW w:w="7150" w:type="dxa"/>
            <w:gridSpan w:val="4"/>
            <w:tcBorders>
              <w:top w:val="single" w:sz="4" w:space="0" w:color="auto"/>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 xml:space="preserve">State wise Report as on 13-06-2018 (Courtesy </w:t>
            </w:r>
            <w:proofErr w:type="spellStart"/>
            <w:r w:rsidRPr="00362F7A">
              <w:rPr>
                <w:rFonts w:ascii="Garamond" w:eastAsia="Times New Roman" w:hAnsi="Garamond"/>
                <w:color w:val="000000"/>
                <w:lang w:eastAsia="en-GB"/>
              </w:rPr>
              <w:t>Dr.</w:t>
            </w:r>
            <w:proofErr w:type="spellEnd"/>
            <w:r w:rsidRPr="00362F7A">
              <w:rPr>
                <w:rFonts w:ascii="Garamond" w:eastAsia="Times New Roman" w:hAnsi="Garamond"/>
                <w:color w:val="000000"/>
                <w:lang w:eastAsia="en-GB"/>
              </w:rPr>
              <w:t xml:space="preserve"> Reena K J)</w:t>
            </w:r>
          </w:p>
        </w:tc>
      </w:tr>
      <w:tr w:rsidR="00C62F00" w:rsidRPr="00362F7A" w:rsidTr="00C62F00">
        <w:trPr>
          <w:trHeight w:val="111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 </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District</w:t>
            </w:r>
          </w:p>
        </w:tc>
        <w:tc>
          <w:tcPr>
            <w:tcW w:w="1220" w:type="dxa"/>
            <w:tcBorders>
              <w:top w:val="nil"/>
              <w:left w:val="nil"/>
              <w:bottom w:val="single" w:sz="4" w:space="0" w:color="auto"/>
              <w:right w:val="single" w:sz="4" w:space="0" w:color="auto"/>
            </w:tcBorders>
            <w:shd w:val="clear" w:color="auto" w:fill="auto"/>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Total staff Trained</w:t>
            </w:r>
          </w:p>
        </w:tc>
        <w:tc>
          <w:tcPr>
            <w:tcW w:w="1757" w:type="dxa"/>
            <w:tcBorders>
              <w:top w:val="nil"/>
              <w:left w:val="nil"/>
              <w:bottom w:val="single" w:sz="4" w:space="0" w:color="auto"/>
              <w:right w:val="single" w:sz="4" w:space="0" w:color="auto"/>
            </w:tcBorders>
            <w:shd w:val="clear" w:color="auto" w:fill="auto"/>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Total Institutions received training</w:t>
            </w:r>
          </w:p>
        </w:tc>
        <w:tc>
          <w:tcPr>
            <w:tcW w:w="1843" w:type="dxa"/>
            <w:tcBorders>
              <w:top w:val="nil"/>
              <w:left w:val="nil"/>
              <w:bottom w:val="single" w:sz="4" w:space="0" w:color="auto"/>
              <w:right w:val="single" w:sz="4" w:space="0" w:color="auto"/>
            </w:tcBorders>
            <w:shd w:val="clear" w:color="auto" w:fill="auto"/>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Institutions where clinics are started</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1</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Thiruvananthapuram</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11</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2</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Kollam</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14</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7</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7</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3</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proofErr w:type="spellStart"/>
            <w:r w:rsidRPr="00362F7A">
              <w:rPr>
                <w:rFonts w:ascii="Garamond" w:eastAsia="Times New Roman" w:hAnsi="Garamond"/>
                <w:color w:val="000000"/>
                <w:lang w:eastAsia="en-GB"/>
              </w:rPr>
              <w:t>Pathanamthitta</w:t>
            </w:r>
            <w:proofErr w:type="spellEnd"/>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4</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4</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4</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Alappuzha</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20</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10</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5</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Kottayam</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3</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3</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Idukki</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3</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3</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7</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Ernakulam</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14</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7</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7</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8</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Thrissur</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13</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5</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3</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9</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Palakkad</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28</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13</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5</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lastRenderedPageBreak/>
              <w:t>10</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Malappuram</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21</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9</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11</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11</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Kozhikode</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18</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10</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9</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12</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Wayanad</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2</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0</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13</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Kannur</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12</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4</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6</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14</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Kasaragod</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13</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4</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7</w:t>
            </w:r>
          </w:p>
        </w:tc>
      </w:tr>
      <w:tr w:rsidR="00C62F00" w:rsidRPr="00362F7A" w:rsidTr="00C62F00">
        <w:trPr>
          <w:trHeight w:val="38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 </w:t>
            </w:r>
          </w:p>
        </w:tc>
        <w:tc>
          <w:tcPr>
            <w:tcW w:w="233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rPr>
                <w:rFonts w:ascii="Garamond" w:eastAsia="Times New Roman" w:hAnsi="Garamond"/>
                <w:color w:val="000000"/>
                <w:lang w:eastAsia="en-GB"/>
              </w:rPr>
            </w:pPr>
            <w:r w:rsidRPr="00362F7A">
              <w:rPr>
                <w:rFonts w:ascii="Garamond" w:eastAsia="Times New Roman" w:hAnsi="Garamond"/>
                <w:color w:val="000000"/>
                <w:lang w:eastAsia="en-GB"/>
              </w:rPr>
              <w:t>State wise Total</w:t>
            </w:r>
          </w:p>
        </w:tc>
        <w:tc>
          <w:tcPr>
            <w:tcW w:w="1220"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184</w:t>
            </w:r>
          </w:p>
        </w:tc>
        <w:tc>
          <w:tcPr>
            <w:tcW w:w="1757"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81</w:t>
            </w:r>
          </w:p>
        </w:tc>
        <w:tc>
          <w:tcPr>
            <w:tcW w:w="1843" w:type="dxa"/>
            <w:tcBorders>
              <w:top w:val="nil"/>
              <w:left w:val="nil"/>
              <w:bottom w:val="single" w:sz="4" w:space="0" w:color="auto"/>
              <w:right w:val="single" w:sz="4" w:space="0" w:color="auto"/>
            </w:tcBorders>
            <w:shd w:val="clear" w:color="auto" w:fill="auto"/>
            <w:noWrap/>
            <w:vAlign w:val="bottom"/>
            <w:hideMark/>
          </w:tcPr>
          <w:p w:rsidR="00C62F00" w:rsidRPr="00362F7A" w:rsidRDefault="00C62F00" w:rsidP="00C62F00">
            <w:pPr>
              <w:pStyle w:val="NoSpacing"/>
              <w:jc w:val="center"/>
              <w:rPr>
                <w:rFonts w:ascii="Garamond" w:eastAsia="Times New Roman" w:hAnsi="Garamond"/>
                <w:color w:val="000000"/>
                <w:lang w:eastAsia="en-GB"/>
              </w:rPr>
            </w:pPr>
            <w:r w:rsidRPr="00362F7A">
              <w:rPr>
                <w:rFonts w:ascii="Garamond" w:eastAsia="Times New Roman" w:hAnsi="Garamond"/>
                <w:color w:val="000000"/>
                <w:lang w:eastAsia="en-GB"/>
              </w:rPr>
              <w:t>82</w:t>
            </w:r>
          </w:p>
        </w:tc>
      </w:tr>
    </w:tbl>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 xml:space="preserve">It is always better to get the situation analysis and assessment of disease burden finalised before the establishment of a health facility to provide a minimum package of care. However, here the proper burden of assessment was not finalised in any of these districts before establishing the MMDP clinics. The trainees felt that they had not taken adequate care of the patients so far because of their limited awareness and lack of facilities. After the training, they understood their knowledge gap and that, with their extended knowledge, they were capable of providing a quality service to the LF patents which was very easily affordable. The interaction with the patients and hands on training had made them more confident to manage these neglected patients and also become champions to train others so that the MMDP programme could be integrated with primary health care. </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 xml:space="preserve">Current activities </w:t>
      </w:r>
    </w:p>
    <w:p w:rsidR="00C62F00" w:rsidRPr="00362F7A" w:rsidRDefault="00C62F00" w:rsidP="00C62F00">
      <w:pPr>
        <w:pStyle w:val="NoSpacing"/>
        <w:rPr>
          <w:rFonts w:ascii="Garamond" w:hAnsi="Garamond"/>
        </w:rPr>
      </w:pPr>
      <w:r w:rsidRPr="00362F7A">
        <w:rPr>
          <w:rFonts w:ascii="Garamond" w:hAnsi="Garamond"/>
        </w:rPr>
        <w:t>Every clinic has lymphoedema and hydrocele patients. The lymphoedema patients are trained on self-management including hygiene, skin and wound care, elevation of limb, exercise and using comfortable footwear. They are followed up by the health care workers who reinforce hygiene practice messages whenever required. Hydrocele patients are referred to secondary or tertiary care hospitals for surgery. In many of the clinics the number of patients is increasing due to IEC activities and social mobilisation</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r w:rsidRPr="00362F7A">
        <w:rPr>
          <w:rFonts w:ascii="Garamond" w:hAnsi="Garamond"/>
        </w:rPr>
        <w:t>With this SDG programme currently in Kerala each IU has more than 3 centres where patients can access management and also where they can visit in an emergency</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b/>
        </w:rPr>
      </w:pPr>
      <w:r w:rsidRPr="00362F7A">
        <w:rPr>
          <w:rFonts w:ascii="Garamond" w:hAnsi="Garamond"/>
          <w:b/>
        </w:rPr>
        <w:t>Way forward</w:t>
      </w:r>
    </w:p>
    <w:p w:rsidR="00C62F00" w:rsidRPr="00362F7A" w:rsidRDefault="00C62F00" w:rsidP="00C62F00">
      <w:pPr>
        <w:pStyle w:val="NoSpacing"/>
        <w:rPr>
          <w:rFonts w:ascii="Garamond" w:hAnsi="Garamond"/>
        </w:rPr>
      </w:pPr>
      <w:r w:rsidRPr="00362F7A">
        <w:rPr>
          <w:rFonts w:ascii="Garamond" w:hAnsi="Garamond"/>
        </w:rPr>
        <w:t>An analysis of the number of patients attending the clinic, patients with ADL, the percentage of improvement, improvement in quality of life must be conducted in each IU to gauge the impact of the programme. Similarly, an assessment of the quality of the services should also be undertaken.</w:t>
      </w:r>
    </w:p>
    <w:p w:rsidR="00C62F00" w:rsidRPr="00362F7A" w:rsidRDefault="00C62F00" w:rsidP="00C62F00">
      <w:pPr>
        <w:pStyle w:val="NoSpacing"/>
        <w:rPr>
          <w:rFonts w:ascii="Garamond" w:hAnsi="Garamond"/>
        </w:rPr>
      </w:pPr>
    </w:p>
    <w:p w:rsidR="00C62F00" w:rsidRPr="00362F7A" w:rsidRDefault="00C62F00" w:rsidP="00C62F00">
      <w:pPr>
        <w:pStyle w:val="NoSpacing"/>
        <w:rPr>
          <w:rFonts w:ascii="Garamond" w:hAnsi="Garamond"/>
        </w:rPr>
      </w:pPr>
    </w:p>
    <w:p w:rsidR="00997A82" w:rsidRPr="00362F7A" w:rsidRDefault="00997A82" w:rsidP="005D5717">
      <w:pPr>
        <w:pStyle w:val="NoSpacing"/>
        <w:rPr>
          <w:rFonts w:ascii="Garamond" w:hAnsi="Garamond" w:cs="Arial"/>
          <w:b/>
          <w:color w:val="002060"/>
        </w:rPr>
      </w:pPr>
    </w:p>
    <w:p w:rsidR="00997A82" w:rsidRPr="00362F7A" w:rsidRDefault="00997A82" w:rsidP="005D5717">
      <w:pPr>
        <w:pStyle w:val="NoSpacing"/>
        <w:rPr>
          <w:rFonts w:ascii="Garamond" w:hAnsi="Garamond" w:cs="Arial"/>
          <w:b/>
          <w:color w:val="002060"/>
        </w:rPr>
      </w:pPr>
    </w:p>
    <w:p w:rsidR="00997A82" w:rsidRPr="00362F7A" w:rsidRDefault="00997A82" w:rsidP="005D5717">
      <w:pPr>
        <w:pStyle w:val="NoSpacing"/>
        <w:rPr>
          <w:rFonts w:ascii="Garamond" w:hAnsi="Garamond" w:cs="Arial"/>
          <w:b/>
          <w:color w:val="002060"/>
        </w:rPr>
      </w:pPr>
    </w:p>
    <w:p w:rsidR="00997A82" w:rsidRPr="00362F7A" w:rsidRDefault="00997A82" w:rsidP="005D5717">
      <w:pPr>
        <w:pStyle w:val="NoSpacing"/>
        <w:rPr>
          <w:rFonts w:ascii="Garamond" w:hAnsi="Garamond" w:cs="Arial"/>
          <w:b/>
          <w:color w:val="002060"/>
        </w:rPr>
      </w:pPr>
    </w:p>
    <w:p w:rsidR="00997A82" w:rsidRDefault="00997A82" w:rsidP="005D5717">
      <w:pPr>
        <w:pStyle w:val="NoSpacing"/>
        <w:rPr>
          <w:rFonts w:ascii="Garamond" w:hAnsi="Garamond" w:cs="Arial"/>
          <w:b/>
          <w:color w:val="002060"/>
        </w:rPr>
      </w:pPr>
    </w:p>
    <w:p w:rsidR="00997A82" w:rsidRDefault="00997A82" w:rsidP="005D5717">
      <w:pPr>
        <w:pStyle w:val="NoSpacing"/>
        <w:rPr>
          <w:rFonts w:ascii="Garamond" w:hAnsi="Garamond" w:cs="Arial"/>
          <w:b/>
          <w:color w:val="002060"/>
        </w:rPr>
      </w:pPr>
    </w:p>
    <w:p w:rsidR="00997A82" w:rsidRDefault="00997A82" w:rsidP="005D5717">
      <w:pPr>
        <w:pStyle w:val="NoSpacing"/>
        <w:rPr>
          <w:rFonts w:ascii="Garamond" w:hAnsi="Garamond" w:cs="Arial"/>
          <w:b/>
          <w:color w:val="002060"/>
        </w:rPr>
      </w:pPr>
    </w:p>
    <w:p w:rsidR="00997A82" w:rsidRDefault="00997A82" w:rsidP="005D5717">
      <w:pPr>
        <w:pStyle w:val="NoSpacing"/>
        <w:rPr>
          <w:rFonts w:ascii="Garamond" w:hAnsi="Garamond" w:cs="Arial"/>
          <w:b/>
          <w:color w:val="002060"/>
        </w:rPr>
      </w:pPr>
    </w:p>
    <w:p w:rsidR="00997A82" w:rsidRDefault="00997A82" w:rsidP="005D5717">
      <w:pPr>
        <w:pStyle w:val="NoSpacing"/>
        <w:rPr>
          <w:rFonts w:ascii="Garamond" w:hAnsi="Garamond" w:cs="Arial"/>
          <w:b/>
          <w:color w:val="002060"/>
        </w:rPr>
      </w:pPr>
    </w:p>
    <w:p w:rsidR="00B83DC5" w:rsidRPr="00AC50D5" w:rsidRDefault="00997A82">
      <w:pPr>
        <w:rPr>
          <w:rFonts w:ascii="Garamond" w:eastAsia="Calibri" w:hAnsi="Garamond" w:cs="Arial"/>
          <w:b/>
          <w:color w:val="002060"/>
          <w:sz w:val="28"/>
          <w:szCs w:val="28"/>
        </w:rPr>
      </w:pPr>
      <w:r>
        <w:rPr>
          <w:rFonts w:ascii="Garamond" w:hAnsi="Garamond" w:cs="Arial"/>
          <w:b/>
          <w:color w:val="002060"/>
        </w:rPr>
        <w:br w:type="page"/>
      </w:r>
      <w:r w:rsidRPr="00AC50D5">
        <w:rPr>
          <w:rFonts w:ascii="Garamond" w:eastAsia="Calibri" w:hAnsi="Garamond" w:cs="Arial"/>
          <w:b/>
          <w:color w:val="002060"/>
          <w:sz w:val="28"/>
          <w:szCs w:val="28"/>
        </w:rPr>
        <w:lastRenderedPageBreak/>
        <w:t>Impact of LF elimination programme on morbidity: The Tanzania experience</w:t>
      </w:r>
    </w:p>
    <w:p w:rsidR="00997A82" w:rsidRPr="00997A82" w:rsidRDefault="00997A82">
      <w:pPr>
        <w:rPr>
          <w:rFonts w:ascii="Garamond" w:eastAsia="Calibri" w:hAnsi="Garamond" w:cs="Arial"/>
          <w:b/>
          <w:color w:val="002060"/>
        </w:rPr>
      </w:pPr>
      <w:r>
        <w:rPr>
          <w:rFonts w:ascii="Garamond" w:eastAsia="Calibri" w:hAnsi="Garamond" w:cs="Arial"/>
          <w:b/>
          <w:color w:val="002060"/>
        </w:rPr>
        <w:t>Charles Mackenzie</w:t>
      </w:r>
    </w:p>
    <w:p w:rsidR="00997A82" w:rsidRDefault="00314AE1">
      <w:pPr>
        <w:rPr>
          <w:rFonts w:ascii="Garamond" w:eastAsia="Calibri" w:hAnsi="Garamond" w:cs="Arial"/>
          <w:color w:val="002060"/>
        </w:rPr>
      </w:pPr>
      <w:r>
        <w:rPr>
          <w:rFonts w:ascii="Garamond" w:hAnsi="Garamond" w:cs="Arial"/>
          <w:noProof/>
          <w:color w:val="002060"/>
        </w:rPr>
        <w:drawing>
          <wp:anchor distT="0" distB="0" distL="114300" distR="114300" simplePos="0" relativeHeight="251767808" behindDoc="1" locked="0" layoutInCell="1" allowOverlap="1">
            <wp:simplePos x="0" y="0"/>
            <wp:positionH relativeFrom="column">
              <wp:posOffset>0</wp:posOffset>
            </wp:positionH>
            <wp:positionV relativeFrom="page">
              <wp:posOffset>1534160</wp:posOffset>
            </wp:positionV>
            <wp:extent cx="2949575" cy="4455160"/>
            <wp:effectExtent l="0" t="0" r="0" b="2540"/>
            <wp:wrapTight wrapText="bothSides">
              <wp:wrapPolygon edited="0">
                <wp:start x="0" y="0"/>
                <wp:lineTo x="0" y="21551"/>
                <wp:lineTo x="21484" y="21551"/>
                <wp:lineTo x="2148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Untitled.jpeg"/>
                    <pic:cNvPicPr/>
                  </pic:nvPicPr>
                  <pic:blipFill>
                    <a:blip r:embed="rId88">
                      <a:extLst>
                        <a:ext uri="{28A0092B-C50C-407E-A947-70E740481C1C}">
                          <a14:useLocalDpi xmlns:a14="http://schemas.microsoft.com/office/drawing/2010/main" val="0"/>
                        </a:ext>
                      </a:extLst>
                    </a:blip>
                    <a:stretch>
                      <a:fillRect/>
                    </a:stretch>
                  </pic:blipFill>
                  <pic:spPr>
                    <a:xfrm>
                      <a:off x="0" y="0"/>
                      <a:ext cx="2949575" cy="4455160"/>
                    </a:xfrm>
                    <a:prstGeom prst="rect">
                      <a:avLst/>
                    </a:prstGeom>
                  </pic:spPr>
                </pic:pic>
              </a:graphicData>
            </a:graphic>
            <wp14:sizeRelH relativeFrom="page">
              <wp14:pctWidth>0</wp14:pctWidth>
            </wp14:sizeRelH>
            <wp14:sizeRelV relativeFrom="page">
              <wp14:pctHeight>0</wp14:pctHeight>
            </wp14:sizeRelV>
          </wp:anchor>
        </w:drawing>
      </w:r>
    </w:p>
    <w:p w:rsidR="00314AE1" w:rsidRPr="00DC3E3B" w:rsidRDefault="00314AE1" w:rsidP="00314AE1">
      <w:pPr>
        <w:rPr>
          <w:rFonts w:ascii="Garamond" w:hAnsi="Garamond" w:cs="Arial"/>
          <w:i/>
          <w:color w:val="002060"/>
          <w:sz w:val="16"/>
          <w:szCs w:val="16"/>
        </w:rPr>
      </w:pPr>
      <w:proofErr w:type="spellStart"/>
      <w:r w:rsidRPr="00DC3E3B">
        <w:rPr>
          <w:rFonts w:ascii="Garamond" w:hAnsi="Garamond" w:cs="Arial"/>
          <w:i/>
          <w:color w:val="002060"/>
          <w:sz w:val="16"/>
          <w:szCs w:val="16"/>
        </w:rPr>
        <w:t>Mwele</w:t>
      </w:r>
      <w:proofErr w:type="spellEnd"/>
      <w:r w:rsidRPr="00DC3E3B">
        <w:rPr>
          <w:rFonts w:ascii="Garamond" w:hAnsi="Garamond" w:cs="Arial"/>
          <w:i/>
          <w:color w:val="002060"/>
          <w:sz w:val="16"/>
          <w:szCs w:val="16"/>
        </w:rPr>
        <w:t xml:space="preserve"> </w:t>
      </w:r>
      <w:proofErr w:type="spellStart"/>
      <w:r w:rsidRPr="00DC3E3B">
        <w:rPr>
          <w:rFonts w:ascii="Garamond" w:hAnsi="Garamond" w:cs="Arial"/>
          <w:i/>
          <w:color w:val="002060"/>
          <w:sz w:val="16"/>
          <w:szCs w:val="16"/>
        </w:rPr>
        <w:t>Malecela</w:t>
      </w:r>
      <w:proofErr w:type="spellEnd"/>
      <w:r w:rsidRPr="00DC3E3B">
        <w:rPr>
          <w:rFonts w:ascii="Garamond" w:hAnsi="Garamond" w:cs="Arial"/>
          <w:i/>
          <w:color w:val="002060"/>
          <w:sz w:val="16"/>
          <w:szCs w:val="16"/>
        </w:rPr>
        <w:t>, LF elimination programme Director</w:t>
      </w:r>
    </w:p>
    <w:p w:rsidR="00314AE1" w:rsidRPr="00DC3E3B" w:rsidRDefault="00314AE1" w:rsidP="00314AE1">
      <w:pPr>
        <w:rPr>
          <w:rFonts w:ascii="Garamond" w:hAnsi="Garamond" w:cs="Arial"/>
          <w:i/>
          <w:color w:val="002060"/>
          <w:sz w:val="16"/>
          <w:szCs w:val="16"/>
        </w:rPr>
      </w:pPr>
      <w:r w:rsidRPr="00DC3E3B">
        <w:rPr>
          <w:rFonts w:ascii="Garamond" w:hAnsi="Garamond" w:cs="Arial"/>
          <w:i/>
          <w:color w:val="002060"/>
          <w:sz w:val="16"/>
          <w:szCs w:val="16"/>
        </w:rPr>
        <w:t xml:space="preserve">with </w:t>
      </w:r>
      <w:r>
        <w:rPr>
          <w:rFonts w:ascii="Garamond" w:hAnsi="Garamond" w:cs="Arial"/>
          <w:i/>
          <w:color w:val="002060"/>
          <w:sz w:val="16"/>
          <w:szCs w:val="16"/>
        </w:rPr>
        <w:t xml:space="preserve">a </w:t>
      </w:r>
      <w:r w:rsidRPr="00DC3E3B">
        <w:rPr>
          <w:rFonts w:ascii="Garamond" w:hAnsi="Garamond" w:cs="Arial"/>
          <w:i/>
          <w:color w:val="002060"/>
          <w:sz w:val="16"/>
          <w:szCs w:val="16"/>
        </w:rPr>
        <w:t>Mafia Island Health Worker</w:t>
      </w:r>
    </w:p>
    <w:p w:rsidR="00314AE1" w:rsidRDefault="00314AE1">
      <w:pPr>
        <w:rPr>
          <w:rFonts w:ascii="Garamond" w:hAnsi="Garamond" w:cs="Arial"/>
          <w:color w:val="002060"/>
        </w:rPr>
      </w:pPr>
    </w:p>
    <w:p w:rsidR="0029116C" w:rsidRDefault="0029116C">
      <w:pPr>
        <w:rPr>
          <w:rFonts w:ascii="Garamond" w:hAnsi="Garamond" w:cs="Arial"/>
          <w:color w:val="002060"/>
        </w:rPr>
      </w:pPr>
      <w:r>
        <w:rPr>
          <w:rFonts w:ascii="Garamond" w:hAnsi="Garamond" w:cs="Arial"/>
          <w:color w:val="002060"/>
        </w:rPr>
        <w:t xml:space="preserve">The MDA programme </w:t>
      </w:r>
      <w:r w:rsidR="005C278E">
        <w:rPr>
          <w:rFonts w:ascii="Garamond" w:hAnsi="Garamond" w:cs="Arial"/>
          <w:color w:val="002060"/>
        </w:rPr>
        <w:t>was launched</w:t>
      </w:r>
      <w:r>
        <w:rPr>
          <w:rFonts w:ascii="Garamond" w:hAnsi="Garamond" w:cs="Arial"/>
          <w:color w:val="002060"/>
        </w:rPr>
        <w:t xml:space="preserve"> in 2000 on Mafia Island where there was &gt;70% ICT positivity, followed by, in 2001, the districts surrounding Dar </w:t>
      </w:r>
      <w:proofErr w:type="spellStart"/>
      <w:r>
        <w:rPr>
          <w:rFonts w:ascii="Garamond" w:hAnsi="Garamond" w:cs="Arial"/>
          <w:color w:val="002060"/>
        </w:rPr>
        <w:t>es</w:t>
      </w:r>
      <w:proofErr w:type="spellEnd"/>
      <w:r>
        <w:rPr>
          <w:rFonts w:ascii="Garamond" w:hAnsi="Garamond" w:cs="Arial"/>
          <w:color w:val="002060"/>
        </w:rPr>
        <w:t xml:space="preserve"> Salaam where there was also &gt;70% ICT positivity.</w:t>
      </w:r>
    </w:p>
    <w:p w:rsidR="0029116C" w:rsidRDefault="0029116C">
      <w:pPr>
        <w:rPr>
          <w:rFonts w:ascii="Garamond" w:hAnsi="Garamond" w:cs="Arial"/>
          <w:color w:val="002060"/>
        </w:rPr>
      </w:pPr>
    </w:p>
    <w:p w:rsidR="0029116C" w:rsidRDefault="0029116C">
      <w:pPr>
        <w:rPr>
          <w:rFonts w:ascii="Garamond" w:hAnsi="Garamond" w:cs="Arial"/>
          <w:color w:val="002060"/>
        </w:rPr>
      </w:pPr>
      <w:r>
        <w:rPr>
          <w:rFonts w:ascii="Garamond" w:hAnsi="Garamond" w:cs="Arial"/>
          <w:color w:val="002060"/>
        </w:rPr>
        <w:t xml:space="preserve">Early MMDP activities included </w:t>
      </w:r>
    </w:p>
    <w:p w:rsidR="0029116C" w:rsidRPr="0029116C" w:rsidRDefault="0029116C" w:rsidP="0029116C">
      <w:pPr>
        <w:pStyle w:val="ListParagraph"/>
        <w:numPr>
          <w:ilvl w:val="0"/>
          <w:numId w:val="93"/>
        </w:numPr>
        <w:rPr>
          <w:rFonts w:ascii="Garamond" w:hAnsi="Garamond" w:cs="Arial"/>
          <w:b/>
          <w:color w:val="002060"/>
        </w:rPr>
      </w:pPr>
      <w:r w:rsidRPr="0029116C">
        <w:rPr>
          <w:rFonts w:ascii="Garamond" w:hAnsi="Garamond" w:cs="Arial"/>
          <w:color w:val="002060"/>
        </w:rPr>
        <w:t>hydrocelectomy camps</w:t>
      </w:r>
    </w:p>
    <w:p w:rsidR="0029116C" w:rsidRPr="0029116C" w:rsidRDefault="0029116C" w:rsidP="0029116C">
      <w:pPr>
        <w:pStyle w:val="ListParagraph"/>
        <w:numPr>
          <w:ilvl w:val="0"/>
          <w:numId w:val="93"/>
        </w:numPr>
        <w:rPr>
          <w:rFonts w:ascii="Garamond" w:hAnsi="Garamond" w:cs="Arial"/>
          <w:b/>
          <w:color w:val="002060"/>
        </w:rPr>
      </w:pPr>
      <w:r w:rsidRPr="0029116C">
        <w:rPr>
          <w:rFonts w:ascii="Garamond" w:hAnsi="Garamond" w:cs="Arial"/>
          <w:color w:val="002060"/>
        </w:rPr>
        <w:t>baseline observations of affected patients</w:t>
      </w:r>
    </w:p>
    <w:p w:rsidR="005C278E" w:rsidRPr="005C278E" w:rsidRDefault="0029116C" w:rsidP="0029116C">
      <w:pPr>
        <w:pStyle w:val="ListParagraph"/>
        <w:numPr>
          <w:ilvl w:val="0"/>
          <w:numId w:val="93"/>
        </w:numPr>
        <w:rPr>
          <w:rFonts w:ascii="Garamond" w:hAnsi="Garamond" w:cs="Arial"/>
          <w:b/>
          <w:color w:val="002060"/>
        </w:rPr>
      </w:pPr>
      <w:r w:rsidRPr="0029116C">
        <w:rPr>
          <w:rFonts w:ascii="Garamond" w:hAnsi="Garamond" w:cs="Arial"/>
          <w:color w:val="002060"/>
        </w:rPr>
        <w:t xml:space="preserve">a specialist LF clinic, established in Dar </w:t>
      </w:r>
      <w:proofErr w:type="spellStart"/>
      <w:r w:rsidRPr="0029116C">
        <w:rPr>
          <w:rFonts w:ascii="Garamond" w:hAnsi="Garamond" w:cs="Arial"/>
          <w:color w:val="002060"/>
        </w:rPr>
        <w:t>es</w:t>
      </w:r>
      <w:proofErr w:type="spellEnd"/>
      <w:r w:rsidRPr="0029116C">
        <w:rPr>
          <w:rFonts w:ascii="Garamond" w:hAnsi="Garamond" w:cs="Arial"/>
          <w:color w:val="002060"/>
        </w:rPr>
        <w:t xml:space="preserve"> </w:t>
      </w:r>
      <w:r w:rsidR="005C278E">
        <w:rPr>
          <w:rFonts w:ascii="Garamond" w:hAnsi="Garamond" w:cs="Arial"/>
          <w:color w:val="002060"/>
        </w:rPr>
        <w:t xml:space="preserve">   </w:t>
      </w:r>
    </w:p>
    <w:p w:rsidR="0029116C" w:rsidRPr="0029116C" w:rsidRDefault="005C278E" w:rsidP="005C278E">
      <w:pPr>
        <w:pStyle w:val="ListParagraph"/>
        <w:rPr>
          <w:rFonts w:ascii="Garamond" w:hAnsi="Garamond" w:cs="Arial"/>
          <w:b/>
          <w:color w:val="002060"/>
        </w:rPr>
      </w:pPr>
      <w:r>
        <w:rPr>
          <w:rFonts w:ascii="Garamond" w:hAnsi="Garamond" w:cs="Arial"/>
          <w:color w:val="002060"/>
        </w:rPr>
        <w:t xml:space="preserve">       </w:t>
      </w:r>
      <w:r w:rsidR="0029116C" w:rsidRPr="0029116C">
        <w:rPr>
          <w:rFonts w:ascii="Garamond" w:hAnsi="Garamond" w:cs="Arial"/>
          <w:color w:val="002060"/>
        </w:rPr>
        <w:t>Salaam in 2001 due to demand</w:t>
      </w:r>
    </w:p>
    <w:p w:rsidR="0029116C" w:rsidRPr="0029116C" w:rsidRDefault="0029116C" w:rsidP="0029116C">
      <w:pPr>
        <w:rPr>
          <w:rFonts w:ascii="Garamond" w:hAnsi="Garamond" w:cs="Arial"/>
          <w:color w:val="002060"/>
        </w:rPr>
      </w:pPr>
      <w:r w:rsidRPr="0029116C">
        <w:rPr>
          <w:rFonts w:ascii="Garamond" w:hAnsi="Garamond" w:cs="Arial"/>
          <w:color w:val="002060"/>
        </w:rPr>
        <w:t>In response to reports of improvements following MDA interviews were conducted prior to, and post, MDA as were carried out longitudinal surveys of patients.</w:t>
      </w:r>
    </w:p>
    <w:p w:rsidR="0029116C" w:rsidRDefault="0029116C" w:rsidP="0029116C">
      <w:pPr>
        <w:rPr>
          <w:rFonts w:ascii="Garamond" w:hAnsi="Garamond" w:cs="Arial"/>
          <w:b/>
          <w:color w:val="002060"/>
        </w:rPr>
      </w:pPr>
    </w:p>
    <w:p w:rsidR="00743B3B" w:rsidRDefault="005C278E" w:rsidP="0029116C">
      <w:pPr>
        <w:rPr>
          <w:rFonts w:ascii="Garamond" w:hAnsi="Garamond" w:cs="Arial"/>
          <w:color w:val="002060"/>
        </w:rPr>
      </w:pPr>
      <w:r>
        <w:rPr>
          <w:rFonts w:ascii="Garamond" w:hAnsi="Garamond"/>
        </w:rPr>
        <w:t xml:space="preserve">The question of ‘what impact has GPELF had on the prevalence and incidence of LF’ specifically the effect on MDA and on patients.  </w:t>
      </w:r>
      <w:r w:rsidR="0029116C">
        <w:rPr>
          <w:rFonts w:ascii="Garamond" w:hAnsi="Garamond" w:cs="Arial"/>
          <w:color w:val="002060"/>
        </w:rPr>
        <w:t>Early observations (2000-2008) on the effect of LF patients after MDA found that attending to patients is essential to ensure good coverage of the ‘non-affected’.  Reports from the field found that unanticipated reports of improvements in LF patients taking MDA enhanced the programme’s reputation and catalysed an increased MDA coverage (years 1-3).</w:t>
      </w:r>
    </w:p>
    <w:p w:rsidR="00046078" w:rsidRPr="00046078" w:rsidRDefault="00046078" w:rsidP="0029116C">
      <w:pPr>
        <w:rPr>
          <w:rFonts w:ascii="Garamond" w:hAnsi="Garamond" w:cs="Arial"/>
          <w:color w:val="002060"/>
          <w:sz w:val="20"/>
          <w:szCs w:val="20"/>
        </w:rPr>
      </w:pPr>
    </w:p>
    <w:p w:rsidR="00743B3B" w:rsidRDefault="00743B3B" w:rsidP="0029116C">
      <w:pPr>
        <w:rPr>
          <w:rFonts w:ascii="Garamond" w:hAnsi="Garamond" w:cs="Arial"/>
          <w:color w:val="002060"/>
        </w:rPr>
      </w:pPr>
      <w:r>
        <w:rPr>
          <w:rFonts w:ascii="Garamond" w:hAnsi="Garamond" w:cs="Arial"/>
          <w:color w:val="002060"/>
        </w:rPr>
        <w:t>More than 800 patients, 97 in depth were examined to gauge clinical improvements following MDA.  As regards acute attacks a significant reduction in severity and frequency was noted as was a reduction in the size of the affected limb together with an improvement in skin quality.  After 2 years of MDA, only 1 new case was found in 2 districts.</w:t>
      </w:r>
    </w:p>
    <w:p w:rsidR="00743B3B" w:rsidRDefault="00743B3B" w:rsidP="0029116C">
      <w:pPr>
        <w:rPr>
          <w:rFonts w:ascii="Garamond" w:hAnsi="Garamond" w:cs="Arial"/>
          <w:color w:val="002060"/>
        </w:rPr>
      </w:pPr>
    </w:p>
    <w:p w:rsidR="00893D5D" w:rsidRDefault="00743B3B" w:rsidP="0029116C">
      <w:pPr>
        <w:rPr>
          <w:rFonts w:ascii="Garamond" w:hAnsi="Garamond" w:cs="Arial"/>
          <w:color w:val="002060"/>
        </w:rPr>
      </w:pPr>
      <w:r>
        <w:rPr>
          <w:rFonts w:ascii="Garamond" w:hAnsi="Garamond" w:cs="Arial"/>
          <w:color w:val="002060"/>
        </w:rPr>
        <w:t xml:space="preserve">In 2016 a follow-up was conducted on Mafia Island, in 2 mainland districts (Mafia and </w:t>
      </w:r>
      <w:proofErr w:type="spellStart"/>
      <w:r>
        <w:rPr>
          <w:rFonts w:ascii="Garamond" w:hAnsi="Garamond" w:cs="Arial"/>
          <w:color w:val="002060"/>
        </w:rPr>
        <w:t>Mkuranga</w:t>
      </w:r>
      <w:proofErr w:type="spellEnd"/>
      <w:r>
        <w:rPr>
          <w:rFonts w:ascii="Garamond" w:hAnsi="Garamond" w:cs="Arial"/>
          <w:color w:val="002060"/>
        </w:rPr>
        <w:t xml:space="preserve">) and at the Dar </w:t>
      </w:r>
      <w:proofErr w:type="spellStart"/>
      <w:r>
        <w:rPr>
          <w:rFonts w:ascii="Garamond" w:hAnsi="Garamond" w:cs="Arial"/>
          <w:color w:val="002060"/>
        </w:rPr>
        <w:t>es</w:t>
      </w:r>
      <w:proofErr w:type="spellEnd"/>
      <w:r>
        <w:rPr>
          <w:rFonts w:ascii="Garamond" w:hAnsi="Garamond" w:cs="Arial"/>
          <w:color w:val="002060"/>
        </w:rPr>
        <w:t xml:space="preserve"> Salaam clinic.  On Mafia</w:t>
      </w:r>
      <w:r w:rsidR="00893D5D">
        <w:rPr>
          <w:rFonts w:ascii="Garamond" w:hAnsi="Garamond" w:cs="Arial"/>
          <w:color w:val="002060"/>
        </w:rPr>
        <w:t xml:space="preserve"> Island,</w:t>
      </w:r>
      <w:r>
        <w:rPr>
          <w:rFonts w:ascii="Garamond" w:hAnsi="Garamond" w:cs="Arial"/>
          <w:color w:val="002060"/>
        </w:rPr>
        <w:t xml:space="preserve"> 31 of the previously recorded patients were noted to be greatly improved with a distinctive “reconstitu</w:t>
      </w:r>
      <w:r w:rsidR="00893D5D">
        <w:rPr>
          <w:rFonts w:ascii="Garamond" w:hAnsi="Garamond" w:cs="Arial"/>
          <w:color w:val="002060"/>
        </w:rPr>
        <w:t>tio</w:t>
      </w:r>
      <w:r>
        <w:rPr>
          <w:rFonts w:ascii="Garamond" w:hAnsi="Garamond" w:cs="Arial"/>
          <w:color w:val="002060"/>
        </w:rPr>
        <w:t xml:space="preserve">n of the skin and its </w:t>
      </w:r>
      <w:r w:rsidR="00893D5D">
        <w:rPr>
          <w:rFonts w:ascii="Garamond" w:hAnsi="Garamond" w:cs="Arial"/>
          <w:color w:val="002060"/>
        </w:rPr>
        <w:t xml:space="preserve">capability”. Only 4 cases were noted not to have improved due to refusal of drugs and/or surgery.  In </w:t>
      </w:r>
      <w:proofErr w:type="spellStart"/>
      <w:r w:rsidR="00893D5D">
        <w:rPr>
          <w:rFonts w:ascii="Garamond" w:hAnsi="Garamond" w:cs="Arial"/>
          <w:color w:val="002060"/>
        </w:rPr>
        <w:t>Mkuranga</w:t>
      </w:r>
      <w:proofErr w:type="spellEnd"/>
      <w:r w:rsidR="00893D5D">
        <w:rPr>
          <w:rFonts w:ascii="Garamond" w:hAnsi="Garamond" w:cs="Arial"/>
          <w:color w:val="002060"/>
        </w:rPr>
        <w:t>, 28 original patients ha</w:t>
      </w:r>
      <w:r w:rsidR="00DC3E3B">
        <w:rPr>
          <w:rFonts w:ascii="Garamond" w:hAnsi="Garamond" w:cs="Arial"/>
          <w:color w:val="002060"/>
        </w:rPr>
        <w:t>ve</w:t>
      </w:r>
      <w:r w:rsidR="00893D5D">
        <w:rPr>
          <w:rFonts w:ascii="Garamond" w:hAnsi="Garamond" w:cs="Arial"/>
          <w:color w:val="002060"/>
        </w:rPr>
        <w:t xml:space="preserve"> all improved and at the Dar </w:t>
      </w:r>
      <w:proofErr w:type="spellStart"/>
      <w:r w:rsidR="00893D5D">
        <w:rPr>
          <w:rFonts w:ascii="Garamond" w:hAnsi="Garamond" w:cs="Arial"/>
          <w:color w:val="002060"/>
        </w:rPr>
        <w:t>es</w:t>
      </w:r>
      <w:proofErr w:type="spellEnd"/>
      <w:r w:rsidR="00893D5D">
        <w:rPr>
          <w:rFonts w:ascii="Garamond" w:hAnsi="Garamond" w:cs="Arial"/>
          <w:color w:val="002060"/>
        </w:rPr>
        <w:t xml:space="preserve"> Salaam clinic &gt;400 patients continued their improvement.</w:t>
      </w:r>
    </w:p>
    <w:p w:rsidR="00893D5D" w:rsidRDefault="00893D5D" w:rsidP="0029116C">
      <w:pPr>
        <w:rPr>
          <w:rFonts w:ascii="Garamond" w:hAnsi="Garamond" w:cs="Arial"/>
          <w:color w:val="002060"/>
        </w:rPr>
      </w:pPr>
    </w:p>
    <w:p w:rsidR="00046078" w:rsidRDefault="00893D5D" w:rsidP="0029116C">
      <w:pPr>
        <w:rPr>
          <w:rFonts w:ascii="Garamond" w:hAnsi="Garamond" w:cs="Arial"/>
          <w:color w:val="002060"/>
        </w:rPr>
      </w:pPr>
      <w:r>
        <w:rPr>
          <w:rFonts w:ascii="Garamond" w:hAnsi="Garamond" w:cs="Arial"/>
          <w:color w:val="002060"/>
        </w:rPr>
        <w:t xml:space="preserve">A school study in </w:t>
      </w:r>
      <w:proofErr w:type="spellStart"/>
      <w:r>
        <w:rPr>
          <w:rFonts w:ascii="Garamond" w:hAnsi="Garamond" w:cs="Arial"/>
          <w:color w:val="002060"/>
        </w:rPr>
        <w:t>Kiegeani</w:t>
      </w:r>
      <w:proofErr w:type="spellEnd"/>
      <w:r>
        <w:rPr>
          <w:rFonts w:ascii="Garamond" w:hAnsi="Garamond" w:cs="Arial"/>
          <w:color w:val="002060"/>
        </w:rPr>
        <w:t xml:space="preserve"> in 1999 noted a positive ICT endemicity of 72% with 8 students having lymphoedema and/or acute attacks.  In 2016, there were no new cases.  One child who had not taken drugs had developed </w:t>
      </w:r>
      <w:proofErr w:type="spellStart"/>
      <w:r>
        <w:rPr>
          <w:rFonts w:ascii="Garamond" w:hAnsi="Garamond" w:cs="Arial"/>
          <w:color w:val="002060"/>
        </w:rPr>
        <w:t>lymphodema</w:t>
      </w:r>
      <w:proofErr w:type="spellEnd"/>
      <w:r w:rsidR="00046078">
        <w:rPr>
          <w:rFonts w:ascii="Garamond" w:hAnsi="Garamond" w:cs="Arial"/>
          <w:color w:val="002060"/>
        </w:rPr>
        <w:t xml:space="preserve"> which, post-treatment had disappeared.</w:t>
      </w:r>
    </w:p>
    <w:p w:rsidR="00046078" w:rsidRDefault="00046078" w:rsidP="0029116C">
      <w:pPr>
        <w:rPr>
          <w:rFonts w:ascii="Garamond" w:hAnsi="Garamond" w:cs="Arial"/>
          <w:color w:val="002060"/>
        </w:rPr>
      </w:pPr>
    </w:p>
    <w:p w:rsidR="00362F7A" w:rsidRDefault="00362F7A" w:rsidP="0029116C">
      <w:pPr>
        <w:rPr>
          <w:rFonts w:ascii="Garamond" w:hAnsi="Garamond" w:cs="Arial"/>
          <w:color w:val="002060"/>
        </w:rPr>
      </w:pPr>
    </w:p>
    <w:p w:rsidR="00362F7A" w:rsidRDefault="00362F7A" w:rsidP="0029116C">
      <w:pPr>
        <w:rPr>
          <w:rFonts w:ascii="Garamond" w:hAnsi="Garamond" w:cs="Arial"/>
          <w:color w:val="002060"/>
        </w:rPr>
      </w:pPr>
    </w:p>
    <w:p w:rsidR="00046078" w:rsidRDefault="00046078" w:rsidP="0029116C">
      <w:pPr>
        <w:rPr>
          <w:rFonts w:ascii="Garamond" w:hAnsi="Garamond" w:cs="Arial"/>
          <w:color w:val="002060"/>
        </w:rPr>
      </w:pPr>
      <w:r>
        <w:rPr>
          <w:rFonts w:ascii="Garamond" w:hAnsi="Garamond" w:cs="Arial"/>
          <w:color w:val="002060"/>
        </w:rPr>
        <w:lastRenderedPageBreak/>
        <w:t>Several lessons were learned:</w:t>
      </w:r>
    </w:p>
    <w:p w:rsidR="00046078" w:rsidRDefault="00046078" w:rsidP="00046078">
      <w:pPr>
        <w:rPr>
          <w:rFonts w:ascii="Garamond" w:hAnsi="Garamond" w:cs="Arial"/>
          <w:b/>
          <w:color w:val="002060"/>
        </w:rPr>
      </w:pPr>
    </w:p>
    <w:p w:rsidR="00046078" w:rsidRPr="00046078" w:rsidRDefault="00046078" w:rsidP="00046078">
      <w:pPr>
        <w:pStyle w:val="ListParagraph"/>
        <w:numPr>
          <w:ilvl w:val="0"/>
          <w:numId w:val="95"/>
        </w:numPr>
        <w:rPr>
          <w:rFonts w:ascii="Garamond" w:hAnsi="Garamond" w:cs="Arial"/>
          <w:color w:val="002060"/>
        </w:rPr>
      </w:pPr>
      <w:r w:rsidRPr="00046078">
        <w:rPr>
          <w:rFonts w:ascii="Garamond" w:hAnsi="Garamond" w:cs="Arial"/>
          <w:color w:val="002060"/>
        </w:rPr>
        <w:t>The instigation of the LFEP has had a very substantial effect on LF disease, particularly on Grade</w:t>
      </w:r>
      <w:r w:rsidR="00DC3E3B">
        <w:rPr>
          <w:rFonts w:ascii="Garamond" w:hAnsi="Garamond" w:cs="Arial"/>
          <w:color w:val="002060"/>
        </w:rPr>
        <w:t xml:space="preserve"> </w:t>
      </w:r>
      <w:r w:rsidRPr="00046078">
        <w:rPr>
          <w:rFonts w:ascii="Garamond" w:hAnsi="Garamond" w:cs="Arial"/>
          <w:color w:val="002060"/>
        </w:rPr>
        <w:t>2</w:t>
      </w:r>
      <w:r w:rsidR="00DC3E3B">
        <w:rPr>
          <w:rFonts w:ascii="Garamond" w:hAnsi="Garamond" w:cs="Arial"/>
          <w:color w:val="002060"/>
        </w:rPr>
        <w:t>,</w:t>
      </w:r>
      <w:r w:rsidRPr="00046078">
        <w:rPr>
          <w:rFonts w:ascii="Garamond" w:hAnsi="Garamond" w:cs="Arial"/>
          <w:color w:val="002060"/>
        </w:rPr>
        <w:t xml:space="preserve"> 1-2 patients</w:t>
      </w:r>
    </w:p>
    <w:p w:rsidR="00046078" w:rsidRPr="00046078" w:rsidRDefault="00046078" w:rsidP="00046078">
      <w:pPr>
        <w:pStyle w:val="ListParagraph"/>
        <w:numPr>
          <w:ilvl w:val="0"/>
          <w:numId w:val="95"/>
        </w:numPr>
        <w:rPr>
          <w:rFonts w:ascii="Garamond" w:hAnsi="Garamond" w:cs="Arial"/>
          <w:color w:val="002060"/>
        </w:rPr>
      </w:pPr>
      <w:r w:rsidRPr="00046078">
        <w:rPr>
          <w:rFonts w:ascii="Garamond" w:hAnsi="Garamond" w:cs="Arial"/>
          <w:color w:val="002060"/>
        </w:rPr>
        <w:t>Severe cases (&lt;Grade 3) are also improved but still need care, including mental health support and assistance to re-establish their lives</w:t>
      </w:r>
    </w:p>
    <w:p w:rsidR="00046078" w:rsidRPr="00046078" w:rsidRDefault="00046078" w:rsidP="00046078">
      <w:pPr>
        <w:pStyle w:val="ListParagraph"/>
        <w:numPr>
          <w:ilvl w:val="0"/>
          <w:numId w:val="95"/>
        </w:numPr>
        <w:rPr>
          <w:rFonts w:ascii="Garamond" w:hAnsi="Garamond" w:cs="Arial"/>
          <w:color w:val="002060"/>
        </w:rPr>
      </w:pPr>
      <w:r w:rsidRPr="00046078">
        <w:rPr>
          <w:rFonts w:ascii="Garamond" w:hAnsi="Garamond" w:cs="Arial"/>
          <w:color w:val="002060"/>
        </w:rPr>
        <w:t>Younger patients recover more dramatically than do the more elderly cases</w:t>
      </w:r>
    </w:p>
    <w:p w:rsidR="00046078" w:rsidRPr="00046078" w:rsidRDefault="00046078" w:rsidP="00046078">
      <w:pPr>
        <w:pStyle w:val="ListParagraph"/>
        <w:numPr>
          <w:ilvl w:val="0"/>
          <w:numId w:val="95"/>
        </w:numPr>
        <w:rPr>
          <w:rFonts w:ascii="Garamond" w:hAnsi="Garamond" w:cs="Arial"/>
          <w:color w:val="002060"/>
        </w:rPr>
      </w:pPr>
      <w:r w:rsidRPr="00046078">
        <w:rPr>
          <w:rFonts w:ascii="Garamond" w:hAnsi="Garamond" w:cs="Arial"/>
          <w:color w:val="002060"/>
        </w:rPr>
        <w:t xml:space="preserve">Appear to be very </w:t>
      </w:r>
      <w:r w:rsidR="00DC3E3B">
        <w:rPr>
          <w:rFonts w:ascii="Garamond" w:hAnsi="Garamond" w:cs="Arial"/>
          <w:color w:val="002060"/>
        </w:rPr>
        <w:t>f</w:t>
      </w:r>
      <w:r w:rsidRPr="00046078">
        <w:rPr>
          <w:rFonts w:ascii="Garamond" w:hAnsi="Garamond" w:cs="Arial"/>
          <w:color w:val="002060"/>
        </w:rPr>
        <w:t xml:space="preserve">ew </w:t>
      </w:r>
      <w:r w:rsidRPr="00046078">
        <w:rPr>
          <w:rFonts w:ascii="Garamond" w:hAnsi="Garamond" w:cs="Arial"/>
          <w:b/>
          <w:color w:val="002060"/>
        </w:rPr>
        <w:t>NEW</w:t>
      </w:r>
      <w:r w:rsidRPr="00046078">
        <w:rPr>
          <w:rFonts w:ascii="Garamond" w:hAnsi="Garamond" w:cs="Arial"/>
          <w:color w:val="002060"/>
        </w:rPr>
        <w:t xml:space="preserve"> cases of disease after 2 years of MDA.</w:t>
      </w:r>
    </w:p>
    <w:p w:rsidR="00997A82" w:rsidRPr="00046078" w:rsidRDefault="00046078" w:rsidP="00046078">
      <w:pPr>
        <w:pStyle w:val="ListParagraph"/>
        <w:numPr>
          <w:ilvl w:val="0"/>
          <w:numId w:val="95"/>
        </w:numPr>
        <w:rPr>
          <w:rFonts w:ascii="Garamond" w:hAnsi="Garamond" w:cs="Arial"/>
          <w:b/>
          <w:color w:val="002060"/>
        </w:rPr>
      </w:pPr>
      <w:r w:rsidRPr="00046078">
        <w:rPr>
          <w:rFonts w:ascii="Garamond" w:hAnsi="Garamond" w:cs="Arial"/>
          <w:color w:val="002060"/>
        </w:rPr>
        <w:t xml:space="preserve">There is a need to continue to record and present such findings – an important element for </w:t>
      </w:r>
      <w:proofErr w:type="spellStart"/>
      <w:r w:rsidRPr="00046078">
        <w:rPr>
          <w:rFonts w:ascii="Garamond" w:hAnsi="Garamond" w:cs="Arial"/>
          <w:color w:val="002060"/>
        </w:rPr>
        <w:t>programme</w:t>
      </w:r>
      <w:proofErr w:type="spellEnd"/>
      <w:r w:rsidRPr="00046078">
        <w:rPr>
          <w:rFonts w:ascii="Garamond" w:hAnsi="Garamond" w:cs="Arial"/>
          <w:color w:val="002060"/>
        </w:rPr>
        <w:t xml:space="preserve"> advocacy</w:t>
      </w:r>
      <w:r w:rsidR="00997A82" w:rsidRPr="00046078">
        <w:rPr>
          <w:rFonts w:ascii="Garamond" w:hAnsi="Garamond" w:cs="Arial"/>
          <w:b/>
          <w:color w:val="002060"/>
        </w:rPr>
        <w:br w:type="page"/>
      </w:r>
    </w:p>
    <w:p w:rsidR="005D5717" w:rsidRPr="00AC50D5" w:rsidRDefault="005D5717" w:rsidP="005D5717">
      <w:pPr>
        <w:pStyle w:val="NoSpacing"/>
        <w:rPr>
          <w:rFonts w:ascii="Garamond" w:hAnsi="Garamond" w:cs="Arial"/>
          <w:b/>
          <w:color w:val="002060"/>
          <w:sz w:val="28"/>
          <w:szCs w:val="28"/>
        </w:rPr>
      </w:pPr>
      <w:r w:rsidRPr="00AC50D5">
        <w:rPr>
          <w:rFonts w:ascii="Garamond" w:hAnsi="Garamond" w:cs="Arial"/>
          <w:b/>
          <w:color w:val="002060"/>
          <w:sz w:val="28"/>
          <w:szCs w:val="28"/>
        </w:rPr>
        <w:lastRenderedPageBreak/>
        <w:t>E</w:t>
      </w:r>
      <w:r w:rsidR="00B83DC5" w:rsidRPr="00AC50D5">
        <w:rPr>
          <w:rFonts w:ascii="Garamond" w:hAnsi="Garamond" w:cs="Arial"/>
          <w:b/>
          <w:color w:val="002060"/>
          <w:sz w:val="28"/>
          <w:szCs w:val="28"/>
        </w:rPr>
        <w:t>stimating the burden of lymphatic filariasis patients in Viet Nam</w:t>
      </w:r>
    </w:p>
    <w:p w:rsidR="005D5717" w:rsidRPr="005D5717" w:rsidRDefault="005D5717" w:rsidP="005D5717">
      <w:pPr>
        <w:pStyle w:val="NoSpacing"/>
        <w:rPr>
          <w:rFonts w:ascii="Garamond" w:hAnsi="Garamond" w:cs="Arial"/>
          <w:color w:val="002060"/>
        </w:rPr>
      </w:pPr>
      <w:r w:rsidRPr="005D5717">
        <w:rPr>
          <w:rFonts w:ascii="Garamond" w:hAnsi="Garamond" w:cs="Arial"/>
          <w:b/>
          <w:color w:val="002060"/>
        </w:rPr>
        <w:t xml:space="preserve">Vu </w:t>
      </w:r>
      <w:proofErr w:type="spellStart"/>
      <w:r w:rsidRPr="005D5717">
        <w:rPr>
          <w:rFonts w:ascii="Garamond" w:hAnsi="Garamond" w:cs="Arial"/>
          <w:b/>
          <w:color w:val="002060"/>
        </w:rPr>
        <w:t>Thi</w:t>
      </w:r>
      <w:proofErr w:type="spellEnd"/>
      <w:r w:rsidRPr="005D5717">
        <w:rPr>
          <w:rFonts w:ascii="Garamond" w:hAnsi="Garamond" w:cs="Arial"/>
          <w:b/>
          <w:color w:val="002060"/>
        </w:rPr>
        <w:t xml:space="preserve"> Lam </w:t>
      </w:r>
      <w:proofErr w:type="spellStart"/>
      <w:r w:rsidRPr="005D5717">
        <w:rPr>
          <w:rFonts w:ascii="Garamond" w:hAnsi="Garamond" w:cs="Arial"/>
          <w:b/>
          <w:color w:val="002060"/>
        </w:rPr>
        <w:t>Binh</w:t>
      </w:r>
      <w:proofErr w:type="spellEnd"/>
    </w:p>
    <w:p w:rsidR="005D5717" w:rsidRPr="005D5717" w:rsidRDefault="005D5717" w:rsidP="005D5717">
      <w:pPr>
        <w:spacing w:before="120"/>
        <w:rPr>
          <w:rFonts w:ascii="Garamond" w:hAnsi="Garamond" w:cs="Arial"/>
          <w:color w:val="002060"/>
        </w:rPr>
      </w:pPr>
      <w:r w:rsidRPr="005D5717">
        <w:rPr>
          <w:rFonts w:ascii="Garamond" w:hAnsi="Garamond" w:cs="Arial"/>
          <w:color w:val="002060"/>
        </w:rPr>
        <w:t xml:space="preserve">Viet Nam was endemic for LF in several areas. In the 1960’s, surveys by the National Institute of Malariology, Parasitology and Entomology (NIMPE) revealed the disease concentrated in the Red river delta, with a prevalence of 14.6%, especially some clusters in </w:t>
      </w:r>
      <w:proofErr w:type="spellStart"/>
      <w:r w:rsidRPr="005D5717">
        <w:rPr>
          <w:rFonts w:ascii="Garamond" w:hAnsi="Garamond" w:cs="Arial"/>
          <w:color w:val="002060"/>
        </w:rPr>
        <w:t>Duy</w:t>
      </w:r>
      <w:proofErr w:type="spellEnd"/>
      <w:r w:rsidRPr="005D5717">
        <w:rPr>
          <w:rFonts w:ascii="Garamond" w:hAnsi="Garamond" w:cs="Arial"/>
          <w:color w:val="002060"/>
        </w:rPr>
        <w:t xml:space="preserve"> Tien, Ha Nam (31.5%). From 1960-1975, Hung Yen province had highest prevalence 13.15%. In the period from 1976-2000, the disease had been reduced dramatically but Ha Nam province still had the rate of 5.5%. Besides, some clusters were found in </w:t>
      </w:r>
      <w:proofErr w:type="spellStart"/>
      <w:r w:rsidRPr="005D5717">
        <w:rPr>
          <w:rFonts w:ascii="Garamond" w:hAnsi="Garamond" w:cs="Arial"/>
          <w:color w:val="002060"/>
        </w:rPr>
        <w:t>Khanh</w:t>
      </w:r>
      <w:proofErr w:type="spellEnd"/>
      <w:r w:rsidRPr="005D5717">
        <w:rPr>
          <w:rFonts w:ascii="Garamond" w:hAnsi="Garamond" w:cs="Arial"/>
          <w:color w:val="002060"/>
        </w:rPr>
        <w:t xml:space="preserve"> </w:t>
      </w:r>
      <w:proofErr w:type="spellStart"/>
      <w:r w:rsidRPr="005D5717">
        <w:rPr>
          <w:rFonts w:ascii="Garamond" w:hAnsi="Garamond" w:cs="Arial"/>
          <w:color w:val="002060"/>
        </w:rPr>
        <w:t>Hoa</w:t>
      </w:r>
      <w:proofErr w:type="spellEnd"/>
      <w:r w:rsidRPr="005D5717">
        <w:rPr>
          <w:rFonts w:ascii="Garamond" w:hAnsi="Garamond" w:cs="Arial"/>
          <w:color w:val="002060"/>
        </w:rPr>
        <w:t xml:space="preserve"> province such as </w:t>
      </w:r>
      <w:proofErr w:type="spellStart"/>
      <w:r w:rsidRPr="005D5717">
        <w:rPr>
          <w:rFonts w:ascii="Garamond" w:hAnsi="Garamond" w:cs="Arial"/>
          <w:color w:val="002060"/>
        </w:rPr>
        <w:t>Khanh</w:t>
      </w:r>
      <w:proofErr w:type="spellEnd"/>
      <w:r w:rsidRPr="005D5717">
        <w:rPr>
          <w:rFonts w:ascii="Garamond" w:hAnsi="Garamond" w:cs="Arial"/>
          <w:color w:val="002060"/>
        </w:rPr>
        <w:t xml:space="preserve"> Vinh district (0.39%-13.3%) and </w:t>
      </w:r>
      <w:proofErr w:type="spellStart"/>
      <w:r w:rsidRPr="005D5717">
        <w:rPr>
          <w:rFonts w:ascii="Garamond" w:hAnsi="Garamond" w:cs="Arial"/>
          <w:color w:val="002060"/>
        </w:rPr>
        <w:t>Ninh</w:t>
      </w:r>
      <w:proofErr w:type="spellEnd"/>
      <w:r w:rsidRPr="005D5717">
        <w:rPr>
          <w:rFonts w:ascii="Garamond" w:hAnsi="Garamond" w:cs="Arial"/>
          <w:color w:val="002060"/>
        </w:rPr>
        <w:t xml:space="preserve"> </w:t>
      </w:r>
      <w:proofErr w:type="spellStart"/>
      <w:r w:rsidRPr="005D5717">
        <w:rPr>
          <w:rFonts w:ascii="Garamond" w:hAnsi="Garamond" w:cs="Arial"/>
          <w:color w:val="002060"/>
        </w:rPr>
        <w:t>Hoa</w:t>
      </w:r>
      <w:proofErr w:type="spellEnd"/>
      <w:r w:rsidRPr="005D5717">
        <w:rPr>
          <w:rFonts w:ascii="Garamond" w:hAnsi="Garamond" w:cs="Arial"/>
          <w:color w:val="002060"/>
        </w:rPr>
        <w:t xml:space="preserve"> district (10%).</w:t>
      </w:r>
    </w:p>
    <w:p w:rsidR="005D5717" w:rsidRPr="005D5717" w:rsidRDefault="005D5717" w:rsidP="005D5717">
      <w:pPr>
        <w:spacing w:before="120"/>
        <w:rPr>
          <w:rFonts w:ascii="Garamond" w:hAnsi="Garamond" w:cs="Arial"/>
          <w:color w:val="002060"/>
        </w:rPr>
      </w:pPr>
      <w:r w:rsidRPr="005D5717">
        <w:rPr>
          <w:rFonts w:ascii="Garamond" w:hAnsi="Garamond" w:cs="Arial"/>
          <w:color w:val="002060"/>
        </w:rPr>
        <w:t>Viet Nam has successfully implemented the national LF programme since 2002 with strong support from WHO) and other partners. In October 2018, Viet Nam became one of the countries which has been validated as eliminated LF as a public health problem to recognize the effort to control/eliminate the disease throughout the last decades</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 xml:space="preserve">According to WHO guidance, a nationwide survey was conducted in all of 61 provinces. Mapping found mf cases in 12 districts.  Two species of LF were found, </w:t>
      </w:r>
      <w:r w:rsidRPr="005D5717">
        <w:rPr>
          <w:rFonts w:ascii="Garamond" w:hAnsi="Garamond" w:cs="Arial"/>
          <w:i/>
          <w:color w:val="002060"/>
        </w:rPr>
        <w:t xml:space="preserve">W. </w:t>
      </w:r>
      <w:proofErr w:type="spellStart"/>
      <w:r w:rsidRPr="005D5717">
        <w:rPr>
          <w:rFonts w:ascii="Garamond" w:hAnsi="Garamond" w:cs="Arial"/>
          <w:i/>
          <w:color w:val="002060"/>
        </w:rPr>
        <w:t>bancrofti</w:t>
      </w:r>
      <w:proofErr w:type="spellEnd"/>
      <w:r w:rsidRPr="005D5717">
        <w:rPr>
          <w:rFonts w:ascii="Garamond" w:hAnsi="Garamond" w:cs="Arial"/>
          <w:color w:val="002060"/>
        </w:rPr>
        <w:t xml:space="preserve"> and </w:t>
      </w:r>
      <w:r w:rsidRPr="005D5717">
        <w:rPr>
          <w:rFonts w:ascii="Garamond" w:hAnsi="Garamond" w:cs="Arial"/>
          <w:i/>
          <w:color w:val="002060"/>
        </w:rPr>
        <w:t xml:space="preserve">B. </w:t>
      </w:r>
      <w:proofErr w:type="spellStart"/>
      <w:r w:rsidRPr="005D5717">
        <w:rPr>
          <w:rFonts w:ascii="Garamond" w:hAnsi="Garamond" w:cs="Arial"/>
          <w:i/>
          <w:color w:val="002060"/>
        </w:rPr>
        <w:t>malayi</w:t>
      </w:r>
      <w:proofErr w:type="spellEnd"/>
      <w:r w:rsidRPr="005D5717">
        <w:rPr>
          <w:rFonts w:ascii="Garamond" w:hAnsi="Garamond" w:cs="Arial"/>
          <w:color w:val="002060"/>
        </w:rPr>
        <w:t xml:space="preserve"> with </w:t>
      </w:r>
      <w:proofErr w:type="spellStart"/>
      <w:proofErr w:type="gramStart"/>
      <w:r w:rsidRPr="005D5717">
        <w:rPr>
          <w:rFonts w:ascii="Garamond" w:hAnsi="Garamond" w:cs="Arial"/>
          <w:i/>
          <w:color w:val="002060"/>
        </w:rPr>
        <w:t>B.malayi</w:t>
      </w:r>
      <w:proofErr w:type="spellEnd"/>
      <w:proofErr w:type="gramEnd"/>
      <w:r w:rsidRPr="005D5717">
        <w:rPr>
          <w:rFonts w:ascii="Garamond" w:hAnsi="Garamond" w:cs="Arial"/>
          <w:color w:val="002060"/>
        </w:rPr>
        <w:t xml:space="preserve"> being predominant (80-95%).  </w:t>
      </w:r>
      <w:proofErr w:type="spellStart"/>
      <w:proofErr w:type="gramStart"/>
      <w:r w:rsidRPr="005D5717">
        <w:rPr>
          <w:rFonts w:ascii="Garamond" w:hAnsi="Garamond" w:cs="Arial"/>
          <w:i/>
          <w:color w:val="002060"/>
        </w:rPr>
        <w:t>W.bancrofti</w:t>
      </w:r>
      <w:proofErr w:type="spellEnd"/>
      <w:proofErr w:type="gramEnd"/>
      <w:r w:rsidRPr="005D5717">
        <w:rPr>
          <w:rFonts w:ascii="Garamond" w:hAnsi="Garamond" w:cs="Arial"/>
          <w:color w:val="002060"/>
        </w:rPr>
        <w:t xml:space="preserve"> is prevalent in the south.</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 xml:space="preserve">Based on the data, 6 districts of 4 provinces were included in the programme </w:t>
      </w:r>
      <w:proofErr w:type="spellStart"/>
      <w:r w:rsidRPr="005D5717">
        <w:rPr>
          <w:rFonts w:ascii="Garamond" w:hAnsi="Garamond" w:cs="Arial"/>
          <w:color w:val="002060"/>
        </w:rPr>
        <w:t>Binh</w:t>
      </w:r>
      <w:proofErr w:type="spellEnd"/>
      <w:r w:rsidRPr="005D5717">
        <w:rPr>
          <w:rFonts w:ascii="Garamond" w:hAnsi="Garamond" w:cs="Arial"/>
          <w:color w:val="002060"/>
        </w:rPr>
        <w:t xml:space="preserve"> Luc (Ha Nam), </w:t>
      </w:r>
      <w:proofErr w:type="spellStart"/>
      <w:r w:rsidRPr="005D5717">
        <w:rPr>
          <w:rFonts w:ascii="Garamond" w:hAnsi="Garamond" w:cs="Arial"/>
          <w:color w:val="002060"/>
        </w:rPr>
        <w:t>Phu</w:t>
      </w:r>
      <w:proofErr w:type="spellEnd"/>
      <w:r w:rsidRPr="005D5717">
        <w:rPr>
          <w:rFonts w:ascii="Garamond" w:hAnsi="Garamond" w:cs="Arial"/>
          <w:color w:val="002060"/>
        </w:rPr>
        <w:t xml:space="preserve"> Cu (Hung Yen), </w:t>
      </w:r>
      <w:proofErr w:type="spellStart"/>
      <w:r w:rsidRPr="005D5717">
        <w:rPr>
          <w:rFonts w:ascii="Garamond" w:hAnsi="Garamond" w:cs="Arial"/>
          <w:color w:val="002060"/>
        </w:rPr>
        <w:t>Khanh</w:t>
      </w:r>
      <w:proofErr w:type="spellEnd"/>
      <w:r w:rsidRPr="005D5717">
        <w:rPr>
          <w:rFonts w:ascii="Garamond" w:hAnsi="Garamond" w:cs="Arial"/>
          <w:color w:val="002060"/>
        </w:rPr>
        <w:t xml:space="preserve"> Vinh, </w:t>
      </w:r>
      <w:proofErr w:type="spellStart"/>
      <w:r w:rsidRPr="005D5717">
        <w:rPr>
          <w:rFonts w:ascii="Garamond" w:hAnsi="Garamond" w:cs="Arial"/>
          <w:color w:val="002060"/>
        </w:rPr>
        <w:t>Dien</w:t>
      </w:r>
      <w:proofErr w:type="spellEnd"/>
      <w:r w:rsidRPr="005D5717">
        <w:rPr>
          <w:rFonts w:ascii="Garamond" w:hAnsi="Garamond" w:cs="Arial"/>
          <w:color w:val="002060"/>
        </w:rPr>
        <w:t xml:space="preserve"> </w:t>
      </w:r>
      <w:proofErr w:type="spellStart"/>
      <w:r w:rsidRPr="005D5717">
        <w:rPr>
          <w:rFonts w:ascii="Garamond" w:hAnsi="Garamond" w:cs="Arial"/>
          <w:color w:val="002060"/>
        </w:rPr>
        <w:t>Khanh</w:t>
      </w:r>
      <w:proofErr w:type="spellEnd"/>
      <w:r w:rsidRPr="005D5717">
        <w:rPr>
          <w:rFonts w:ascii="Garamond" w:hAnsi="Garamond" w:cs="Arial"/>
          <w:color w:val="002060"/>
        </w:rPr>
        <w:t xml:space="preserve">, </w:t>
      </w:r>
      <w:proofErr w:type="spellStart"/>
      <w:r w:rsidRPr="005D5717">
        <w:rPr>
          <w:rFonts w:ascii="Garamond" w:hAnsi="Garamond" w:cs="Arial"/>
          <w:color w:val="002060"/>
        </w:rPr>
        <w:t>Ninh</w:t>
      </w:r>
      <w:proofErr w:type="spellEnd"/>
      <w:r w:rsidRPr="005D5717">
        <w:rPr>
          <w:rFonts w:ascii="Garamond" w:hAnsi="Garamond" w:cs="Arial"/>
          <w:color w:val="002060"/>
        </w:rPr>
        <w:t xml:space="preserve"> </w:t>
      </w:r>
      <w:proofErr w:type="spellStart"/>
      <w:r w:rsidRPr="005D5717">
        <w:rPr>
          <w:rFonts w:ascii="Garamond" w:hAnsi="Garamond" w:cs="Arial"/>
          <w:color w:val="002060"/>
        </w:rPr>
        <w:t>Hoa</w:t>
      </w:r>
      <w:proofErr w:type="spellEnd"/>
      <w:r w:rsidRPr="005D5717">
        <w:rPr>
          <w:rFonts w:ascii="Garamond" w:hAnsi="Garamond" w:cs="Arial"/>
          <w:color w:val="002060"/>
        </w:rPr>
        <w:t xml:space="preserve"> (</w:t>
      </w:r>
      <w:proofErr w:type="spellStart"/>
      <w:r w:rsidRPr="005D5717">
        <w:rPr>
          <w:rFonts w:ascii="Garamond" w:hAnsi="Garamond" w:cs="Arial"/>
          <w:color w:val="002060"/>
        </w:rPr>
        <w:t>Khanh</w:t>
      </w:r>
      <w:proofErr w:type="spellEnd"/>
      <w:r w:rsidRPr="005D5717">
        <w:rPr>
          <w:rFonts w:ascii="Garamond" w:hAnsi="Garamond" w:cs="Arial"/>
          <w:color w:val="002060"/>
        </w:rPr>
        <w:t xml:space="preserve"> </w:t>
      </w:r>
      <w:proofErr w:type="spellStart"/>
      <w:r w:rsidRPr="005D5717">
        <w:rPr>
          <w:rFonts w:ascii="Garamond" w:hAnsi="Garamond" w:cs="Arial"/>
          <w:color w:val="002060"/>
        </w:rPr>
        <w:t>Hoa</w:t>
      </w:r>
      <w:proofErr w:type="spellEnd"/>
      <w:r w:rsidRPr="005D5717">
        <w:rPr>
          <w:rFonts w:ascii="Garamond" w:hAnsi="Garamond" w:cs="Arial"/>
          <w:color w:val="002060"/>
        </w:rPr>
        <w:t xml:space="preserve"> province) and Bac Ai (</w:t>
      </w:r>
      <w:proofErr w:type="spellStart"/>
      <w:r w:rsidRPr="005D5717">
        <w:rPr>
          <w:rFonts w:ascii="Garamond" w:hAnsi="Garamond" w:cs="Arial"/>
          <w:color w:val="002060"/>
        </w:rPr>
        <w:t>Ninh</w:t>
      </w:r>
      <w:proofErr w:type="spellEnd"/>
      <w:r w:rsidRPr="005D5717">
        <w:rPr>
          <w:rFonts w:ascii="Garamond" w:hAnsi="Garamond" w:cs="Arial"/>
          <w:color w:val="002060"/>
        </w:rPr>
        <w:t xml:space="preserve"> </w:t>
      </w:r>
      <w:proofErr w:type="spellStart"/>
      <w:r w:rsidRPr="005D5717">
        <w:rPr>
          <w:rFonts w:ascii="Garamond" w:hAnsi="Garamond" w:cs="Arial"/>
          <w:color w:val="002060"/>
        </w:rPr>
        <w:t>Thuan</w:t>
      </w:r>
      <w:proofErr w:type="spellEnd"/>
      <w:r w:rsidRPr="005D5717">
        <w:rPr>
          <w:rFonts w:ascii="Garamond" w:hAnsi="Garamond" w:cs="Arial"/>
          <w:color w:val="002060"/>
        </w:rPr>
        <w:t xml:space="preserve"> province). </w:t>
      </w:r>
      <w:r w:rsidRPr="005D5717">
        <w:rPr>
          <w:rFonts w:ascii="Garamond" w:hAnsi="Garamond" w:cs="Arial"/>
          <w:noProof/>
          <w:color w:val="002060"/>
          <w:lang w:val="en-US"/>
        </w:rPr>
        <w:drawing>
          <wp:anchor distT="0" distB="0" distL="114300" distR="114300" simplePos="0" relativeHeight="251715584" behindDoc="1" locked="0" layoutInCell="1" allowOverlap="1" wp14:anchorId="39155037" wp14:editId="01B31444">
            <wp:simplePos x="0" y="0"/>
            <wp:positionH relativeFrom="column">
              <wp:posOffset>76200</wp:posOffset>
            </wp:positionH>
            <wp:positionV relativeFrom="page">
              <wp:posOffset>3800475</wp:posOffset>
            </wp:positionV>
            <wp:extent cx="3381375" cy="4672330"/>
            <wp:effectExtent l="0" t="0" r="0" b="1270"/>
            <wp:wrapTight wrapText="bothSides">
              <wp:wrapPolygon edited="0">
                <wp:start x="0" y="0"/>
                <wp:lineTo x="0" y="21547"/>
                <wp:lineTo x="21499" y="21547"/>
                <wp:lineTo x="2149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jpeg"/>
                    <pic:cNvPicPr/>
                  </pic:nvPicPr>
                  <pic:blipFill>
                    <a:blip r:embed="rId89">
                      <a:extLst>
                        <a:ext uri="{28A0092B-C50C-407E-A947-70E740481C1C}">
                          <a14:useLocalDpi xmlns:a14="http://schemas.microsoft.com/office/drawing/2010/main" val="0"/>
                        </a:ext>
                      </a:extLst>
                    </a:blip>
                    <a:stretch>
                      <a:fillRect/>
                    </a:stretch>
                  </pic:blipFill>
                  <pic:spPr>
                    <a:xfrm>
                      <a:off x="0" y="0"/>
                      <a:ext cx="3381375" cy="4672330"/>
                    </a:xfrm>
                    <a:prstGeom prst="rect">
                      <a:avLst/>
                    </a:prstGeom>
                  </pic:spPr>
                </pic:pic>
              </a:graphicData>
            </a:graphic>
            <wp14:sizeRelH relativeFrom="page">
              <wp14:pctWidth>0</wp14:pctWidth>
            </wp14:sizeRelH>
            <wp14:sizeRelV relativeFrom="page">
              <wp14:pctHeight>0</wp14:pctHeight>
            </wp14:sizeRelV>
          </wp:anchor>
        </w:drawing>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MDA were annually conducted in 6 project districts by albendazole plus DEC. The drug coverage ranged from 78.3%-91.3% and passed the threshold of 65% according to WHO guidance.</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A sentinel site survey conducted after the 4</w:t>
      </w:r>
      <w:r w:rsidRPr="005D5717">
        <w:rPr>
          <w:rFonts w:ascii="Garamond" w:hAnsi="Garamond" w:cs="Arial"/>
          <w:color w:val="002060"/>
          <w:vertAlign w:val="superscript"/>
        </w:rPr>
        <w:t>th</w:t>
      </w:r>
      <w:r w:rsidRPr="005D5717">
        <w:rPr>
          <w:rFonts w:ascii="Garamond" w:hAnsi="Garamond" w:cs="Arial"/>
          <w:color w:val="002060"/>
        </w:rPr>
        <w:t xml:space="preserve"> MDA found no positive </w:t>
      </w:r>
      <w:proofErr w:type="spellStart"/>
      <w:r w:rsidRPr="005D5717">
        <w:rPr>
          <w:rFonts w:ascii="Garamond" w:hAnsi="Garamond" w:cs="Arial"/>
          <w:color w:val="002060"/>
        </w:rPr>
        <w:t>filaremia</w:t>
      </w:r>
      <w:proofErr w:type="spellEnd"/>
      <w:r w:rsidRPr="005D5717">
        <w:rPr>
          <w:rFonts w:ascii="Garamond" w:hAnsi="Garamond" w:cs="Arial"/>
          <w:color w:val="002060"/>
        </w:rPr>
        <w:t xml:space="preserve"> cases.  TAS 1, 2 and 3 all passed.</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 xml:space="preserve">Beside the MDA implementation, the national LF programme began collecting data on patients with lymphoedema and hydrocele.  In 2012, an estimation of lymphoedema patients was undertaken using a short questionnaire which included the kind of burden, location and time of developing symptoms. Data was collected in in 5 northern provinces including Ha Nam, Hung Yen, Hai Duong, Thai </w:t>
      </w:r>
      <w:proofErr w:type="spellStart"/>
      <w:r w:rsidRPr="005D5717">
        <w:rPr>
          <w:rFonts w:ascii="Garamond" w:hAnsi="Garamond" w:cs="Arial"/>
          <w:color w:val="002060"/>
        </w:rPr>
        <w:t>Binh</w:t>
      </w:r>
      <w:proofErr w:type="spellEnd"/>
      <w:r w:rsidRPr="005D5717">
        <w:rPr>
          <w:rFonts w:ascii="Garamond" w:hAnsi="Garamond" w:cs="Arial"/>
          <w:color w:val="002060"/>
        </w:rPr>
        <w:t xml:space="preserve">, Bac </w:t>
      </w:r>
      <w:proofErr w:type="spellStart"/>
      <w:r w:rsidRPr="005D5717">
        <w:rPr>
          <w:rFonts w:ascii="Garamond" w:hAnsi="Garamond" w:cs="Arial"/>
          <w:color w:val="002060"/>
        </w:rPr>
        <w:t>Ninh</w:t>
      </w:r>
      <w:proofErr w:type="spellEnd"/>
      <w:r w:rsidRPr="005D5717">
        <w:rPr>
          <w:rFonts w:ascii="Garamond" w:hAnsi="Garamond" w:cs="Arial"/>
          <w:color w:val="002060"/>
        </w:rPr>
        <w:t xml:space="preserve"> and found 489 patients. In 2016 and 2018, NIMPE has updated the data of lymphoedema in the whole country also by short questionnaire.</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lastRenderedPageBreak/>
        <w:t>The estimation of lymphoedema patients between 2012 and 2018 are shown in the following table</w:t>
      </w:r>
    </w:p>
    <w:p w:rsidR="005D5717" w:rsidRPr="005D5717" w:rsidRDefault="005D5717" w:rsidP="005D5717">
      <w:pPr>
        <w:pStyle w:val="NoSpacing"/>
        <w:rPr>
          <w:rFonts w:ascii="Garamond" w:hAnsi="Garamond" w:cs="Arial"/>
          <w:color w:val="002060"/>
        </w:rPr>
      </w:pPr>
    </w:p>
    <w:tbl>
      <w:tblPr>
        <w:tblStyle w:val="TableGrid"/>
        <w:tblW w:w="0" w:type="auto"/>
        <w:tblLook w:val="04A0" w:firstRow="1" w:lastRow="0" w:firstColumn="1" w:lastColumn="0" w:noHBand="0" w:noVBand="1"/>
      </w:tblPr>
      <w:tblGrid>
        <w:gridCol w:w="1802"/>
        <w:gridCol w:w="1802"/>
        <w:gridCol w:w="1802"/>
        <w:gridCol w:w="1802"/>
        <w:gridCol w:w="1802"/>
      </w:tblGrid>
      <w:tr w:rsidR="005D5717" w:rsidRPr="005D5717" w:rsidTr="00D44D7B">
        <w:tc>
          <w:tcPr>
            <w:tcW w:w="1802" w:type="dxa"/>
            <w:vMerge w:val="restart"/>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Provinces</w:t>
            </w:r>
          </w:p>
        </w:tc>
        <w:tc>
          <w:tcPr>
            <w:tcW w:w="5406" w:type="dxa"/>
            <w:gridSpan w:val="3"/>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No of cases</w:t>
            </w:r>
          </w:p>
        </w:tc>
        <w:tc>
          <w:tcPr>
            <w:tcW w:w="1802" w:type="dxa"/>
            <w:vMerge w:val="restart"/>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 xml:space="preserve">MDA </w:t>
            </w:r>
          </w:p>
        </w:tc>
      </w:tr>
      <w:tr w:rsidR="005D5717" w:rsidRPr="005D5717" w:rsidTr="00D44D7B">
        <w:tc>
          <w:tcPr>
            <w:tcW w:w="1802" w:type="dxa"/>
            <w:vMerge/>
          </w:tcPr>
          <w:p w:rsidR="005D5717" w:rsidRPr="005D5717" w:rsidRDefault="005D5717" w:rsidP="00D44D7B">
            <w:pPr>
              <w:pStyle w:val="NoSpacing"/>
              <w:rPr>
                <w:rFonts w:ascii="Garamond" w:hAnsi="Garamond" w:cs="Arial"/>
                <w:color w:val="002060"/>
              </w:rPr>
            </w:pPr>
          </w:p>
        </w:tc>
        <w:tc>
          <w:tcPr>
            <w:tcW w:w="1802" w:type="dxa"/>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2012</w:t>
            </w:r>
          </w:p>
        </w:tc>
        <w:tc>
          <w:tcPr>
            <w:tcW w:w="1802" w:type="dxa"/>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2016</w:t>
            </w:r>
          </w:p>
        </w:tc>
        <w:tc>
          <w:tcPr>
            <w:tcW w:w="1802" w:type="dxa"/>
          </w:tcPr>
          <w:p w:rsidR="005D5717" w:rsidRPr="005D5717" w:rsidRDefault="005D5717" w:rsidP="00D44D7B">
            <w:pPr>
              <w:pStyle w:val="NoSpacing"/>
              <w:jc w:val="center"/>
              <w:rPr>
                <w:rFonts w:ascii="Garamond" w:hAnsi="Garamond" w:cs="Arial"/>
                <w:b/>
                <w:color w:val="002060"/>
              </w:rPr>
            </w:pPr>
            <w:r w:rsidRPr="005D5717">
              <w:rPr>
                <w:rFonts w:ascii="Garamond" w:hAnsi="Garamond" w:cs="Arial"/>
                <w:b/>
                <w:color w:val="002060"/>
              </w:rPr>
              <w:t>2018</w:t>
            </w:r>
          </w:p>
        </w:tc>
        <w:tc>
          <w:tcPr>
            <w:tcW w:w="1802" w:type="dxa"/>
            <w:vMerge/>
          </w:tcPr>
          <w:p w:rsidR="005D5717" w:rsidRPr="005D5717" w:rsidRDefault="005D5717" w:rsidP="00D44D7B">
            <w:pPr>
              <w:pStyle w:val="NoSpacing"/>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Ha Nam</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183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121</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106</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Y</w:t>
            </w: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Hai Duong</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178</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101</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88</w:t>
            </w:r>
          </w:p>
        </w:tc>
        <w:tc>
          <w:tcPr>
            <w:tcW w:w="1802" w:type="dxa"/>
          </w:tcPr>
          <w:p w:rsidR="005D5717" w:rsidRPr="005D5717" w:rsidRDefault="005D5717" w:rsidP="00D44D7B">
            <w:pPr>
              <w:pStyle w:val="NoSpacing"/>
              <w:jc w:val="center"/>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Hung Yen</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39</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26</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Y</w:t>
            </w: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 xml:space="preserve">Thai </w:t>
            </w:r>
            <w:proofErr w:type="spellStart"/>
            <w:r w:rsidRPr="005D5717">
              <w:rPr>
                <w:rFonts w:ascii="Garamond" w:hAnsi="Garamond" w:cs="Arial"/>
                <w:color w:val="002060"/>
              </w:rPr>
              <w:t>Binh</w:t>
            </w:r>
            <w:proofErr w:type="spellEnd"/>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64</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63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40</w:t>
            </w:r>
          </w:p>
        </w:tc>
        <w:tc>
          <w:tcPr>
            <w:tcW w:w="1802" w:type="dxa"/>
          </w:tcPr>
          <w:p w:rsidR="005D5717" w:rsidRPr="005D5717" w:rsidRDefault="005D5717" w:rsidP="00D44D7B">
            <w:pPr>
              <w:pStyle w:val="NoSpacing"/>
              <w:jc w:val="center"/>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 xml:space="preserve">Bac </w:t>
            </w:r>
            <w:proofErr w:type="spellStart"/>
            <w:r w:rsidRPr="005D5717">
              <w:rPr>
                <w:rFonts w:ascii="Garamond" w:hAnsi="Garamond" w:cs="Arial"/>
                <w:color w:val="002060"/>
              </w:rPr>
              <w:t>Ninh</w:t>
            </w:r>
            <w:proofErr w:type="spellEnd"/>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25</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20</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21</w:t>
            </w:r>
          </w:p>
        </w:tc>
        <w:tc>
          <w:tcPr>
            <w:tcW w:w="1802" w:type="dxa"/>
          </w:tcPr>
          <w:p w:rsidR="005D5717" w:rsidRPr="005D5717" w:rsidRDefault="005D5717" w:rsidP="00D44D7B">
            <w:pPr>
              <w:pStyle w:val="NoSpacing"/>
              <w:jc w:val="center"/>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 xml:space="preserve">Quang </w:t>
            </w:r>
            <w:proofErr w:type="spellStart"/>
            <w:r w:rsidRPr="005D5717">
              <w:rPr>
                <w:rFonts w:ascii="Garamond" w:hAnsi="Garamond" w:cs="Arial"/>
                <w:color w:val="002060"/>
              </w:rPr>
              <w:t>Binh</w:t>
            </w:r>
            <w:proofErr w:type="spellEnd"/>
          </w:p>
        </w:tc>
        <w:tc>
          <w:tcPr>
            <w:tcW w:w="1802" w:type="dxa"/>
          </w:tcPr>
          <w:p w:rsidR="005D5717" w:rsidRPr="005D5717" w:rsidRDefault="005D5717" w:rsidP="00D44D7B">
            <w:pPr>
              <w:pStyle w:val="NoSpacing"/>
              <w:jc w:val="center"/>
              <w:rPr>
                <w:rFonts w:ascii="Garamond" w:hAnsi="Garamond" w:cs="Arial"/>
                <w:color w:val="002060"/>
              </w:rPr>
            </w:pP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32</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32</w:t>
            </w:r>
          </w:p>
        </w:tc>
        <w:tc>
          <w:tcPr>
            <w:tcW w:w="1802" w:type="dxa"/>
          </w:tcPr>
          <w:p w:rsidR="005D5717" w:rsidRPr="005D5717" w:rsidRDefault="005D5717" w:rsidP="00D44D7B">
            <w:pPr>
              <w:pStyle w:val="NoSpacing"/>
              <w:jc w:val="center"/>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proofErr w:type="spellStart"/>
            <w:r w:rsidRPr="005D5717">
              <w:rPr>
                <w:rFonts w:ascii="Garamond" w:hAnsi="Garamond" w:cs="Arial"/>
                <w:color w:val="002060"/>
              </w:rPr>
              <w:t>Khanh</w:t>
            </w:r>
            <w:proofErr w:type="spellEnd"/>
            <w:r w:rsidRPr="005D5717">
              <w:rPr>
                <w:rFonts w:ascii="Garamond" w:hAnsi="Garamond" w:cs="Arial"/>
                <w:color w:val="002060"/>
              </w:rPr>
              <w:t xml:space="preserve"> </w:t>
            </w:r>
            <w:proofErr w:type="spellStart"/>
            <w:r w:rsidRPr="005D5717">
              <w:rPr>
                <w:rFonts w:ascii="Garamond" w:hAnsi="Garamond" w:cs="Arial"/>
                <w:color w:val="002060"/>
              </w:rPr>
              <w:t>Hoa</w:t>
            </w:r>
            <w:proofErr w:type="spellEnd"/>
          </w:p>
        </w:tc>
        <w:tc>
          <w:tcPr>
            <w:tcW w:w="1802" w:type="dxa"/>
          </w:tcPr>
          <w:p w:rsidR="005D5717" w:rsidRPr="005D5717" w:rsidRDefault="005D5717" w:rsidP="00D44D7B">
            <w:pPr>
              <w:pStyle w:val="NoSpacing"/>
              <w:jc w:val="center"/>
              <w:rPr>
                <w:rFonts w:ascii="Garamond" w:hAnsi="Garamond" w:cs="Arial"/>
                <w:color w:val="002060"/>
              </w:rPr>
            </w:pP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2</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Y</w:t>
            </w: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proofErr w:type="spellStart"/>
            <w:r w:rsidRPr="005D5717">
              <w:rPr>
                <w:rFonts w:ascii="Garamond" w:hAnsi="Garamond" w:cs="Arial"/>
                <w:color w:val="002060"/>
              </w:rPr>
              <w:t>Ninh</w:t>
            </w:r>
            <w:proofErr w:type="spellEnd"/>
            <w:r w:rsidRPr="005D5717">
              <w:rPr>
                <w:rFonts w:ascii="Garamond" w:hAnsi="Garamond" w:cs="Arial"/>
                <w:color w:val="002060"/>
              </w:rPr>
              <w:t xml:space="preserve"> </w:t>
            </w:r>
            <w:proofErr w:type="spellStart"/>
            <w:r w:rsidRPr="005D5717">
              <w:rPr>
                <w:rFonts w:ascii="Garamond" w:hAnsi="Garamond" w:cs="Arial"/>
                <w:color w:val="002060"/>
              </w:rPr>
              <w:t>Thuan</w:t>
            </w:r>
            <w:proofErr w:type="spellEnd"/>
          </w:p>
        </w:tc>
        <w:tc>
          <w:tcPr>
            <w:tcW w:w="1802" w:type="dxa"/>
          </w:tcPr>
          <w:p w:rsidR="005D5717" w:rsidRPr="005D5717" w:rsidRDefault="005D5717" w:rsidP="00D44D7B">
            <w:pPr>
              <w:pStyle w:val="NoSpacing"/>
              <w:jc w:val="center"/>
              <w:rPr>
                <w:rFonts w:ascii="Garamond" w:hAnsi="Garamond" w:cs="Arial"/>
                <w:color w:val="002060"/>
              </w:rPr>
            </w:pP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Y</w:t>
            </w: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Others prov.</w:t>
            </w:r>
          </w:p>
        </w:tc>
        <w:tc>
          <w:tcPr>
            <w:tcW w:w="1802" w:type="dxa"/>
          </w:tcPr>
          <w:p w:rsidR="005D5717" w:rsidRPr="005D5717" w:rsidRDefault="005D5717" w:rsidP="00D44D7B">
            <w:pPr>
              <w:pStyle w:val="NoSpacing"/>
              <w:jc w:val="center"/>
              <w:rPr>
                <w:rFonts w:ascii="Garamond" w:hAnsi="Garamond" w:cs="Arial"/>
                <w:color w:val="002060"/>
              </w:rPr>
            </w:pP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43</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42</w:t>
            </w:r>
          </w:p>
        </w:tc>
        <w:tc>
          <w:tcPr>
            <w:tcW w:w="1802" w:type="dxa"/>
          </w:tcPr>
          <w:p w:rsidR="005D5717" w:rsidRPr="005D5717" w:rsidRDefault="005D5717" w:rsidP="00D44D7B">
            <w:pPr>
              <w:pStyle w:val="NoSpacing"/>
              <w:jc w:val="center"/>
              <w:rPr>
                <w:rFonts w:ascii="Garamond" w:hAnsi="Garamond" w:cs="Arial"/>
                <w:color w:val="002060"/>
              </w:rPr>
            </w:pPr>
          </w:p>
        </w:tc>
      </w:tr>
      <w:tr w:rsidR="005D5717" w:rsidRPr="005D5717" w:rsidTr="00D44D7B">
        <w:tc>
          <w:tcPr>
            <w:tcW w:w="1802" w:type="dxa"/>
          </w:tcPr>
          <w:p w:rsidR="005D5717" w:rsidRPr="005D5717" w:rsidRDefault="005D5717" w:rsidP="00D44D7B">
            <w:pPr>
              <w:pStyle w:val="NoSpacing"/>
              <w:rPr>
                <w:rFonts w:ascii="Garamond" w:hAnsi="Garamond" w:cs="Arial"/>
                <w:color w:val="002060"/>
              </w:rPr>
            </w:pPr>
            <w:r w:rsidRPr="005D5717">
              <w:rPr>
                <w:rFonts w:ascii="Garamond" w:hAnsi="Garamond" w:cs="Arial"/>
                <w:color w:val="002060"/>
              </w:rPr>
              <w:t>Total</w:t>
            </w:r>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 xml:space="preserve">489 in 5 </w:t>
            </w:r>
            <w:proofErr w:type="spellStart"/>
            <w:r w:rsidRPr="005D5717">
              <w:rPr>
                <w:rFonts w:ascii="Garamond" w:hAnsi="Garamond" w:cs="Arial"/>
                <w:color w:val="002060"/>
              </w:rPr>
              <w:t>prov</w:t>
            </w:r>
            <w:proofErr w:type="spellEnd"/>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 xml:space="preserve">411 in 27 </w:t>
            </w:r>
            <w:proofErr w:type="spellStart"/>
            <w:r w:rsidRPr="005D5717">
              <w:rPr>
                <w:rFonts w:ascii="Garamond" w:hAnsi="Garamond" w:cs="Arial"/>
                <w:color w:val="002060"/>
              </w:rPr>
              <w:t>prov</w:t>
            </w:r>
            <w:proofErr w:type="spellEnd"/>
          </w:p>
        </w:tc>
        <w:tc>
          <w:tcPr>
            <w:tcW w:w="1802" w:type="dxa"/>
          </w:tcPr>
          <w:p w:rsidR="005D5717" w:rsidRPr="005D5717" w:rsidRDefault="005D5717" w:rsidP="00D44D7B">
            <w:pPr>
              <w:pStyle w:val="NoSpacing"/>
              <w:jc w:val="center"/>
              <w:rPr>
                <w:rFonts w:ascii="Garamond" w:hAnsi="Garamond" w:cs="Arial"/>
                <w:color w:val="002060"/>
              </w:rPr>
            </w:pPr>
            <w:r w:rsidRPr="005D5717">
              <w:rPr>
                <w:rFonts w:ascii="Garamond" w:hAnsi="Garamond" w:cs="Arial"/>
                <w:color w:val="002060"/>
              </w:rPr>
              <w:t xml:space="preserve">358 in 27 </w:t>
            </w:r>
            <w:proofErr w:type="spellStart"/>
            <w:r w:rsidRPr="005D5717">
              <w:rPr>
                <w:rFonts w:ascii="Garamond" w:hAnsi="Garamond" w:cs="Arial"/>
                <w:color w:val="002060"/>
              </w:rPr>
              <w:t>prov</w:t>
            </w:r>
            <w:proofErr w:type="spellEnd"/>
          </w:p>
        </w:tc>
        <w:tc>
          <w:tcPr>
            <w:tcW w:w="1802" w:type="dxa"/>
          </w:tcPr>
          <w:p w:rsidR="005D5717" w:rsidRPr="005D5717" w:rsidRDefault="005D5717" w:rsidP="00D44D7B">
            <w:pPr>
              <w:pStyle w:val="NoSpacing"/>
              <w:jc w:val="center"/>
              <w:rPr>
                <w:rFonts w:ascii="Garamond" w:hAnsi="Garamond" w:cs="Arial"/>
                <w:color w:val="002060"/>
              </w:rPr>
            </w:pPr>
          </w:p>
        </w:tc>
      </w:tr>
    </w:tbl>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 xml:space="preserve">Of the 358 cases in 2018, 355 cases (99.1%) had leg lymphoedema; 1 case (0.3%) had arm lymphoedema; 1 case (0.3%) had vulva lymphoedema and 1 case (0.3%) had hydrocele.  Of these, the prevalence in men was 138/358 (38.5%) and in women 220/358 (61.5%) with a mean age of 69.3 </w:t>
      </w:r>
      <w:r w:rsidRPr="005D5717">
        <w:rPr>
          <w:rFonts w:ascii="Garamond" w:hAnsi="Garamond" w:cs="Arial"/>
          <w:color w:val="002060"/>
        </w:rPr>
        <w:sym w:font="Symbol" w:char="F0B1"/>
      </w:r>
      <w:r w:rsidRPr="005D5717">
        <w:rPr>
          <w:rFonts w:ascii="Garamond" w:hAnsi="Garamond" w:cs="Arial"/>
          <w:color w:val="002060"/>
        </w:rPr>
        <w:t xml:space="preserve">17.2, a minimum of 18 years and a maximum of 98 years.  There was no conclusion on </w:t>
      </w:r>
      <w:r w:rsidR="00314AE1">
        <w:rPr>
          <w:rFonts w:ascii="Garamond" w:hAnsi="Garamond" w:cs="Arial"/>
          <w:color w:val="002060"/>
        </w:rPr>
        <w:t xml:space="preserve">the </w:t>
      </w:r>
      <w:r w:rsidRPr="005D5717">
        <w:rPr>
          <w:rFonts w:ascii="Garamond" w:hAnsi="Garamond" w:cs="Arial"/>
          <w:color w:val="002060"/>
        </w:rPr>
        <w:t xml:space="preserve">clinical </w:t>
      </w:r>
      <w:proofErr w:type="gramStart"/>
      <w:r w:rsidRPr="005D5717">
        <w:rPr>
          <w:rFonts w:ascii="Garamond" w:hAnsi="Garamond" w:cs="Arial"/>
          <w:color w:val="002060"/>
        </w:rPr>
        <w:t>stage</w:t>
      </w:r>
      <w:proofErr w:type="gramEnd"/>
      <w:r w:rsidRPr="005D5717">
        <w:rPr>
          <w:rFonts w:ascii="Garamond" w:hAnsi="Garamond" w:cs="Arial"/>
          <w:color w:val="002060"/>
        </w:rPr>
        <w:t xml:space="preserve"> but it was noted that most were under stage 5 and therefore could care for themselves.</w:t>
      </w:r>
    </w:p>
    <w:p w:rsidR="005D5717" w:rsidRPr="005D5717" w:rsidRDefault="005D5717" w:rsidP="005D5717">
      <w:pPr>
        <w:pStyle w:val="NoSpacing"/>
        <w:rPr>
          <w:rFonts w:ascii="Garamond" w:hAnsi="Garamond" w:cs="Arial"/>
          <w:color w:val="002060"/>
        </w:rPr>
      </w:pPr>
    </w:p>
    <w:p w:rsidR="005D5717" w:rsidRPr="005D5717" w:rsidRDefault="005D5717" w:rsidP="005D5717">
      <w:pPr>
        <w:pStyle w:val="NoSpacing"/>
        <w:rPr>
          <w:rFonts w:ascii="Garamond" w:hAnsi="Garamond" w:cs="Arial"/>
          <w:color w:val="002060"/>
        </w:rPr>
      </w:pPr>
      <w:r w:rsidRPr="005D5717">
        <w:rPr>
          <w:rFonts w:ascii="Garamond" w:hAnsi="Garamond" w:cs="Arial"/>
          <w:color w:val="002060"/>
        </w:rPr>
        <w:t>To assess the capacity of the Commune Health Station (CHS) in providing guidance on care for lymphoedema patients, a survey using direct inspection tool was carried out in 32 communes where LF patients were situated. Of the 32 commune survey sites, a questionnaire on 14 equally-weighted tracer indicators was captured and the following availability was noted:</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Lymphoedema management guidelines</w:t>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t>56%</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IEC materials</w:t>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t>15%</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Anti-</w:t>
      </w:r>
      <w:proofErr w:type="spellStart"/>
      <w:r w:rsidRPr="005D5717">
        <w:rPr>
          <w:rFonts w:ascii="Garamond" w:hAnsi="Garamond" w:cs="Arial"/>
          <w:color w:val="002060"/>
        </w:rPr>
        <w:t>septics</w:t>
      </w:r>
      <w:proofErr w:type="spellEnd"/>
      <w:r w:rsidRPr="005D5717">
        <w:rPr>
          <w:rFonts w:ascii="Garamond" w:hAnsi="Garamond" w:cs="Arial"/>
          <w:color w:val="002060"/>
        </w:rPr>
        <w:t xml:space="preserve"> </w:t>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t>81.3%</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Anti-</w:t>
      </w:r>
      <w:proofErr w:type="spellStart"/>
      <w:r w:rsidRPr="005D5717">
        <w:rPr>
          <w:rFonts w:ascii="Garamond" w:hAnsi="Garamond" w:cs="Arial"/>
          <w:color w:val="002060"/>
        </w:rPr>
        <w:t>fungals</w:t>
      </w:r>
      <w:proofErr w:type="spellEnd"/>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t>43.8%</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Anti-inflammatories</w:t>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r>
      <w:r w:rsidRPr="005D5717">
        <w:rPr>
          <w:rFonts w:ascii="Garamond" w:hAnsi="Garamond" w:cs="Arial"/>
          <w:color w:val="002060"/>
        </w:rPr>
        <w:tab/>
        <w:t>96.9%</w:t>
      </w:r>
    </w:p>
    <w:p w:rsidR="005D5717" w:rsidRPr="005D5717" w:rsidRDefault="005D5717" w:rsidP="003421B3">
      <w:pPr>
        <w:pStyle w:val="NoSpacing"/>
        <w:numPr>
          <w:ilvl w:val="0"/>
          <w:numId w:val="31"/>
        </w:numPr>
        <w:rPr>
          <w:rFonts w:ascii="Garamond" w:hAnsi="Garamond" w:cs="Arial"/>
          <w:color w:val="002060"/>
        </w:rPr>
      </w:pPr>
      <w:r w:rsidRPr="005D5717">
        <w:rPr>
          <w:rFonts w:ascii="Garamond" w:hAnsi="Garamond" w:cs="Arial"/>
          <w:color w:val="002060"/>
        </w:rPr>
        <w:t>Supplies for lymphoedema and acute attack management</w:t>
      </w:r>
      <w:r w:rsidRPr="005D5717">
        <w:rPr>
          <w:rFonts w:ascii="Garamond" w:hAnsi="Garamond" w:cs="Arial"/>
          <w:color w:val="002060"/>
        </w:rPr>
        <w:tab/>
        <w:t>100%</w:t>
      </w:r>
    </w:p>
    <w:p w:rsidR="005D5717" w:rsidRPr="005D5717" w:rsidRDefault="005D5717" w:rsidP="005D5717">
      <w:pPr>
        <w:pStyle w:val="NoSpacing"/>
        <w:rPr>
          <w:rFonts w:ascii="Garamond" w:hAnsi="Garamond" w:cs="Arial"/>
          <w:color w:val="002060"/>
        </w:rPr>
      </w:pPr>
    </w:p>
    <w:p w:rsidR="005D5717" w:rsidRPr="005D5717" w:rsidRDefault="005D5717" w:rsidP="005D5717">
      <w:pPr>
        <w:rPr>
          <w:rFonts w:ascii="Garamond" w:hAnsi="Garamond" w:cs="Arial"/>
          <w:color w:val="002060"/>
        </w:rPr>
      </w:pPr>
      <w:r w:rsidRPr="005D5717">
        <w:rPr>
          <w:rFonts w:ascii="Garamond" w:hAnsi="Garamond" w:cs="Arial"/>
          <w:color w:val="002060"/>
        </w:rPr>
        <w:t>Lymphoedema was undertaken in 2016-2017 with an aim to strengthen knowledge on lymphoedema and care of health staff from the provinces, districts and communes.  7 provinces with the highest number of patients were targeted.  Training included the vector, cause, transmission, lymphoedema stages and care.  Participants were invited to assess the lymphoedema stage, wash affected limbs and practice exercises.  Participants also developed a poster on home care to distribute to patients and commune health stations.  Patients received towels, soap and antibiotic creams</w:t>
      </w:r>
    </w:p>
    <w:p w:rsidR="005D5717" w:rsidRPr="005D5717" w:rsidRDefault="005D5717" w:rsidP="005D5717">
      <w:pPr>
        <w:rPr>
          <w:rFonts w:ascii="Garamond" w:hAnsi="Garamond" w:cs="Arial"/>
          <w:color w:val="002060"/>
        </w:rPr>
      </w:pPr>
    </w:p>
    <w:p w:rsidR="005D5717" w:rsidRPr="005D5717" w:rsidRDefault="005D5717" w:rsidP="005D5717">
      <w:pPr>
        <w:rPr>
          <w:rFonts w:ascii="Garamond" w:eastAsia="Calibri" w:hAnsi="Garamond" w:cs="Arial"/>
          <w:color w:val="002060"/>
        </w:rPr>
      </w:pPr>
      <w:r w:rsidRPr="005D5717">
        <w:rPr>
          <w:rFonts w:ascii="Garamond" w:hAnsi="Garamond" w:cs="Arial"/>
          <w:color w:val="002060"/>
        </w:rPr>
        <w:t>In conclusion</w:t>
      </w:r>
    </w:p>
    <w:p w:rsidR="005D5717" w:rsidRPr="005D5717" w:rsidRDefault="005D5717" w:rsidP="003421B3">
      <w:pPr>
        <w:pStyle w:val="NoSpacing"/>
        <w:numPr>
          <w:ilvl w:val="0"/>
          <w:numId w:val="32"/>
        </w:numPr>
        <w:rPr>
          <w:rFonts w:ascii="Garamond" w:hAnsi="Garamond" w:cs="Arial"/>
          <w:color w:val="002060"/>
        </w:rPr>
      </w:pPr>
      <w:r w:rsidRPr="005D5717">
        <w:rPr>
          <w:rFonts w:ascii="Garamond" w:hAnsi="Garamond" w:cs="Arial"/>
          <w:color w:val="002060"/>
        </w:rPr>
        <w:t>No microfilaria has been found recently and lymphoedema cases have reduced dramatically</w:t>
      </w:r>
    </w:p>
    <w:p w:rsidR="005D5717" w:rsidRPr="005D5717" w:rsidRDefault="005D5717" w:rsidP="003421B3">
      <w:pPr>
        <w:pStyle w:val="NoSpacing"/>
        <w:numPr>
          <w:ilvl w:val="0"/>
          <w:numId w:val="32"/>
        </w:numPr>
        <w:rPr>
          <w:rFonts w:ascii="Garamond" w:hAnsi="Garamond" w:cs="Arial"/>
          <w:color w:val="002060"/>
        </w:rPr>
      </w:pPr>
      <w:r w:rsidRPr="005D5717">
        <w:rPr>
          <w:rFonts w:ascii="Garamond" w:hAnsi="Garamond" w:cs="Arial"/>
          <w:color w:val="002060"/>
        </w:rPr>
        <w:t>Most lymphoedema patients were older and were not at a severe stage</w:t>
      </w:r>
    </w:p>
    <w:p w:rsidR="005D5717" w:rsidRPr="005D5717" w:rsidRDefault="005D5717" w:rsidP="003421B3">
      <w:pPr>
        <w:pStyle w:val="NoSpacing"/>
        <w:numPr>
          <w:ilvl w:val="0"/>
          <w:numId w:val="32"/>
        </w:numPr>
        <w:rPr>
          <w:rFonts w:ascii="Garamond" w:hAnsi="Garamond" w:cs="Arial"/>
          <w:color w:val="002060"/>
        </w:rPr>
      </w:pPr>
      <w:r w:rsidRPr="005D5717">
        <w:rPr>
          <w:rFonts w:ascii="Garamond" w:hAnsi="Garamond" w:cs="Arial"/>
          <w:color w:val="002060"/>
        </w:rPr>
        <w:t>The last identified case of lymphoedema was in 2014</w:t>
      </w:r>
    </w:p>
    <w:p w:rsidR="005D5717" w:rsidRPr="005D5717" w:rsidRDefault="005D5717" w:rsidP="003421B3">
      <w:pPr>
        <w:pStyle w:val="NoSpacing"/>
        <w:numPr>
          <w:ilvl w:val="0"/>
          <w:numId w:val="32"/>
        </w:numPr>
        <w:rPr>
          <w:rFonts w:ascii="Garamond" w:hAnsi="Garamond" w:cs="Arial"/>
          <w:color w:val="002060"/>
        </w:rPr>
      </w:pPr>
      <w:r w:rsidRPr="005D5717">
        <w:rPr>
          <w:rFonts w:ascii="Garamond" w:hAnsi="Garamond" w:cs="Arial"/>
          <w:color w:val="002060"/>
        </w:rPr>
        <w:t>Training to support patients covered most provinces with high number of patients.</w:t>
      </w:r>
    </w:p>
    <w:p w:rsidR="001A61CF" w:rsidRDefault="001A61CF" w:rsidP="00185F45">
      <w:pPr>
        <w:pStyle w:val="NoSpacing"/>
        <w:rPr>
          <w:rFonts w:ascii="Garamond" w:hAnsi="Garamond"/>
        </w:rPr>
      </w:pPr>
    </w:p>
    <w:p w:rsidR="001A61CF" w:rsidRDefault="001A61CF" w:rsidP="00185F45">
      <w:pPr>
        <w:pStyle w:val="NoSpacing"/>
        <w:rPr>
          <w:rFonts w:ascii="Garamond" w:hAnsi="Garamond"/>
        </w:rPr>
      </w:pPr>
    </w:p>
    <w:p w:rsidR="001A61CF" w:rsidRPr="00AC50D5" w:rsidRDefault="00CD0459" w:rsidP="00185F45">
      <w:pPr>
        <w:pStyle w:val="NoSpacing"/>
        <w:rPr>
          <w:rFonts w:ascii="Garamond" w:hAnsi="Garamond"/>
          <w:b/>
          <w:sz w:val="28"/>
          <w:szCs w:val="28"/>
        </w:rPr>
      </w:pPr>
      <w:r w:rsidRPr="00AC50D5">
        <w:rPr>
          <w:rFonts w:ascii="Garamond" w:hAnsi="Garamond"/>
          <w:b/>
          <w:sz w:val="28"/>
          <w:szCs w:val="28"/>
        </w:rPr>
        <w:t>M</w:t>
      </w:r>
      <w:r w:rsidR="009F57F9" w:rsidRPr="00AC50D5">
        <w:rPr>
          <w:rFonts w:ascii="Garamond" w:hAnsi="Garamond"/>
          <w:b/>
          <w:sz w:val="28"/>
          <w:szCs w:val="28"/>
        </w:rPr>
        <w:t>ental health aspects of LF care</w:t>
      </w:r>
    </w:p>
    <w:p w:rsidR="00CD0459" w:rsidRPr="00CD0459" w:rsidRDefault="00CD0459" w:rsidP="00185F45">
      <w:pPr>
        <w:pStyle w:val="NoSpacing"/>
        <w:rPr>
          <w:rFonts w:ascii="Garamond" w:hAnsi="Garamond"/>
          <w:b/>
        </w:rPr>
      </w:pPr>
      <w:r w:rsidRPr="00CD0459">
        <w:rPr>
          <w:rFonts w:ascii="Garamond" w:hAnsi="Garamond"/>
          <w:b/>
        </w:rPr>
        <w:t>Martha Desir</w:t>
      </w:r>
    </w:p>
    <w:p w:rsidR="001A61CF" w:rsidRDefault="001A61CF" w:rsidP="00185F45">
      <w:pPr>
        <w:pStyle w:val="NoSpacing"/>
        <w:rPr>
          <w:rFonts w:ascii="Garamond" w:hAnsi="Garamond"/>
        </w:rPr>
      </w:pPr>
    </w:p>
    <w:p w:rsidR="001A61CF" w:rsidRDefault="00CD0459" w:rsidP="00185F45">
      <w:pPr>
        <w:pStyle w:val="NoSpacing"/>
        <w:rPr>
          <w:rFonts w:ascii="Garamond" w:hAnsi="Garamond"/>
        </w:rPr>
      </w:pPr>
      <w:r>
        <w:rPr>
          <w:rFonts w:ascii="Garamond" w:hAnsi="Garamond"/>
        </w:rPr>
        <w:t>Mental health disorders account for 13% of the global burden of disease, 25% of which is relevant to low-income countries.  Notably it is now a newly expanded area of NTD patient care and is a major new component of the NNN group activities as a core activity of patient care.</w:t>
      </w:r>
    </w:p>
    <w:p w:rsidR="00CD0459" w:rsidRDefault="00CD0459" w:rsidP="00185F45">
      <w:pPr>
        <w:pStyle w:val="NoSpacing"/>
        <w:rPr>
          <w:rFonts w:ascii="Garamond" w:hAnsi="Garamond"/>
        </w:rPr>
      </w:pPr>
    </w:p>
    <w:p w:rsidR="00CD0459" w:rsidRDefault="00CD0459" w:rsidP="00185F45">
      <w:pPr>
        <w:pStyle w:val="NoSpacing"/>
        <w:rPr>
          <w:rFonts w:ascii="Garamond" w:hAnsi="Garamond"/>
        </w:rPr>
      </w:pPr>
      <w:r>
        <w:rPr>
          <w:rFonts w:ascii="Garamond" w:hAnsi="Garamond"/>
          <w:noProof/>
        </w:rPr>
        <w:drawing>
          <wp:anchor distT="0" distB="0" distL="114300" distR="114300" simplePos="0" relativeHeight="251703296" behindDoc="1" locked="0" layoutInCell="1" allowOverlap="1" wp14:anchorId="1E67CE7A" wp14:editId="0F68DFBC">
            <wp:simplePos x="0" y="0"/>
            <wp:positionH relativeFrom="column">
              <wp:posOffset>0</wp:posOffset>
            </wp:positionH>
            <wp:positionV relativeFrom="page">
              <wp:posOffset>2286000</wp:posOffset>
            </wp:positionV>
            <wp:extent cx="5727700" cy="4295775"/>
            <wp:effectExtent l="0" t="0" r="0" b="0"/>
            <wp:wrapTight wrapText="bothSides">
              <wp:wrapPolygon edited="0">
                <wp:start x="0" y="0"/>
                <wp:lineTo x="0" y="21520"/>
                <wp:lineTo x="21552" y="21520"/>
                <wp:lineTo x="2155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ELF Day 2 11.30 Mental Health Desir (dragged).pdf"/>
                    <pic:cNvPicPr/>
                  </pic:nvPicPr>
                  <pic:blipFill>
                    <a:blip r:embed="rId90">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rPr>
        <w:t>Examples of co-morbidity between mental health and NTDs include</w:t>
      </w:r>
    </w:p>
    <w:p w:rsidR="00CD0459" w:rsidRDefault="00CD0459" w:rsidP="00185F45">
      <w:pPr>
        <w:pStyle w:val="NoSpacing"/>
        <w:rPr>
          <w:rFonts w:ascii="Garamond" w:hAnsi="Garamond"/>
        </w:rPr>
      </w:pPr>
    </w:p>
    <w:p w:rsidR="00CD0459" w:rsidRDefault="00CD0459" w:rsidP="003421B3">
      <w:pPr>
        <w:pStyle w:val="NoSpacing"/>
        <w:numPr>
          <w:ilvl w:val="0"/>
          <w:numId w:val="33"/>
        </w:numPr>
        <w:rPr>
          <w:rFonts w:ascii="Garamond" w:hAnsi="Garamond"/>
        </w:rPr>
      </w:pPr>
      <w:r>
        <w:rPr>
          <w:rFonts w:ascii="Garamond" w:hAnsi="Garamond"/>
          <w:b/>
        </w:rPr>
        <w:t>Depression</w:t>
      </w:r>
      <w:r>
        <w:rPr>
          <w:rFonts w:ascii="Garamond" w:hAnsi="Garamond"/>
        </w:rPr>
        <w:t xml:space="preserve"> There is a high prevalence of depression in people with NTDs and their carers ranging from 8.5-97% in those with LF and 12.5-76% in leprosy</w:t>
      </w:r>
    </w:p>
    <w:p w:rsidR="00CD0459" w:rsidRDefault="00CD0459" w:rsidP="003421B3">
      <w:pPr>
        <w:pStyle w:val="NoSpacing"/>
        <w:numPr>
          <w:ilvl w:val="0"/>
          <w:numId w:val="33"/>
        </w:numPr>
        <w:rPr>
          <w:rFonts w:ascii="Garamond" w:hAnsi="Garamond"/>
        </w:rPr>
      </w:pPr>
      <w:r>
        <w:rPr>
          <w:rFonts w:ascii="Garamond" w:hAnsi="Garamond"/>
          <w:b/>
        </w:rPr>
        <w:t>Suicide</w:t>
      </w:r>
      <w:r>
        <w:rPr>
          <w:rFonts w:ascii="Garamond" w:hAnsi="Garamond"/>
        </w:rPr>
        <w:t xml:space="preserve"> Forty</w:t>
      </w:r>
      <w:r w:rsidR="00DC3E3B">
        <w:rPr>
          <w:rFonts w:ascii="Garamond" w:hAnsi="Garamond"/>
        </w:rPr>
        <w:t>-</w:t>
      </w:r>
      <w:r>
        <w:rPr>
          <w:rFonts w:ascii="Garamond" w:hAnsi="Garamond"/>
        </w:rPr>
        <w:t>one suicides ha</w:t>
      </w:r>
      <w:r w:rsidR="009F57F9">
        <w:rPr>
          <w:rFonts w:ascii="Garamond" w:hAnsi="Garamond"/>
        </w:rPr>
        <w:t>ve</w:t>
      </w:r>
      <w:r>
        <w:rPr>
          <w:rFonts w:ascii="Garamond" w:hAnsi="Garamond"/>
        </w:rPr>
        <w:t xml:space="preserve"> been reported in a leprosarium in Japan since it was establish</w:t>
      </w:r>
      <w:r w:rsidR="00913961">
        <w:rPr>
          <w:rFonts w:ascii="Garamond" w:hAnsi="Garamond"/>
        </w:rPr>
        <w:t>ed</w:t>
      </w:r>
      <w:r>
        <w:rPr>
          <w:rFonts w:ascii="Garamond" w:hAnsi="Garamond"/>
        </w:rPr>
        <w:t xml:space="preserve"> and </w:t>
      </w:r>
      <w:r w:rsidR="00913961">
        <w:rPr>
          <w:rFonts w:ascii="Garamond" w:hAnsi="Garamond"/>
        </w:rPr>
        <w:t xml:space="preserve">there are a number of documented </w:t>
      </w:r>
      <w:r>
        <w:rPr>
          <w:rFonts w:ascii="Garamond" w:hAnsi="Garamond"/>
        </w:rPr>
        <w:t>reports of suicide attempts and thoughts of those suffering LF</w:t>
      </w:r>
    </w:p>
    <w:p w:rsidR="00913961" w:rsidRDefault="00913961" w:rsidP="003421B3">
      <w:pPr>
        <w:pStyle w:val="NoSpacing"/>
        <w:numPr>
          <w:ilvl w:val="0"/>
          <w:numId w:val="33"/>
        </w:numPr>
        <w:rPr>
          <w:rFonts w:ascii="Garamond" w:hAnsi="Garamond"/>
        </w:rPr>
      </w:pPr>
      <w:r>
        <w:rPr>
          <w:rFonts w:ascii="Garamond" w:hAnsi="Garamond"/>
          <w:b/>
        </w:rPr>
        <w:t>Epilepsy</w:t>
      </w:r>
      <w:r>
        <w:rPr>
          <w:rFonts w:ascii="Garamond" w:hAnsi="Garamond"/>
        </w:rPr>
        <w:t xml:space="preserve"> 30% of global epilepsy patients suffer from a neuropsychiatric manifestation of NTDs – </w:t>
      </w:r>
      <w:proofErr w:type="spellStart"/>
      <w:r>
        <w:rPr>
          <w:rFonts w:ascii="Garamond" w:hAnsi="Garamond"/>
        </w:rPr>
        <w:t>neurocysticercosis</w:t>
      </w:r>
      <w:proofErr w:type="spellEnd"/>
      <w:r>
        <w:rPr>
          <w:rFonts w:ascii="Garamond" w:hAnsi="Garamond"/>
        </w:rPr>
        <w:t xml:space="preserve"> </w:t>
      </w:r>
    </w:p>
    <w:p w:rsidR="00CD0459" w:rsidRPr="00CD0459" w:rsidRDefault="00CD0459" w:rsidP="00185F45">
      <w:pPr>
        <w:pStyle w:val="NoSpacing"/>
        <w:rPr>
          <w:rFonts w:ascii="Garamond" w:hAnsi="Garamond"/>
        </w:rPr>
      </w:pPr>
    </w:p>
    <w:p w:rsidR="009F57F9" w:rsidRDefault="00913961" w:rsidP="00185F45">
      <w:pPr>
        <w:pStyle w:val="NoSpacing"/>
        <w:rPr>
          <w:rFonts w:ascii="Garamond" w:hAnsi="Garamond"/>
        </w:rPr>
      </w:pPr>
      <w:r>
        <w:rPr>
          <w:rFonts w:ascii="Garamond" w:hAnsi="Garamond"/>
        </w:rPr>
        <w:t xml:space="preserve">A paper in Infectious Diseases of Poverty by Thanh et al noted that their calculation of the burden of depressive illness in filaria patients was 5.09 million disability-adjusted life years </w:t>
      </w:r>
    </w:p>
    <w:p w:rsidR="00CD0459" w:rsidRDefault="00913961" w:rsidP="00185F45">
      <w:pPr>
        <w:pStyle w:val="NoSpacing"/>
        <w:rPr>
          <w:rFonts w:ascii="Garamond" w:hAnsi="Garamond"/>
        </w:rPr>
      </w:pPr>
      <w:r>
        <w:rPr>
          <w:rFonts w:ascii="Garamond" w:hAnsi="Garamond"/>
        </w:rPr>
        <w:t>(DALYs) and 229,537 DALYs attributable to their caregivers.  It was noted that these figures were around twice that of 2.78 million DALYs attributed to filariasis by the 2010 Global Burden of Disease study.</w:t>
      </w:r>
    </w:p>
    <w:p w:rsidR="00CD0459" w:rsidRDefault="00CD0459" w:rsidP="00185F45">
      <w:pPr>
        <w:pStyle w:val="NoSpacing"/>
        <w:rPr>
          <w:rFonts w:ascii="Garamond" w:hAnsi="Garamond"/>
        </w:rPr>
      </w:pPr>
    </w:p>
    <w:p w:rsidR="00C663BE" w:rsidRDefault="00C663BE" w:rsidP="00185F45">
      <w:pPr>
        <w:pStyle w:val="NoSpacing"/>
        <w:rPr>
          <w:rFonts w:ascii="Garamond" w:hAnsi="Garamond"/>
        </w:rPr>
      </w:pPr>
      <w:r>
        <w:rPr>
          <w:rFonts w:ascii="Garamond" w:hAnsi="Garamond"/>
        </w:rPr>
        <w:lastRenderedPageBreak/>
        <w:t>Some cases should be considered as requiring special attention, specifically severe cases and those with concurrent conditions e</w:t>
      </w:r>
      <w:r w:rsidR="00DC3E3B">
        <w:rPr>
          <w:rFonts w:ascii="Garamond" w:hAnsi="Garamond"/>
        </w:rPr>
        <w:t>.</w:t>
      </w:r>
      <w:r>
        <w:rPr>
          <w:rFonts w:ascii="Garamond" w:hAnsi="Garamond"/>
        </w:rPr>
        <w:t>g</w:t>
      </w:r>
      <w:r w:rsidR="00DC3E3B">
        <w:rPr>
          <w:rFonts w:ascii="Garamond" w:hAnsi="Garamond"/>
        </w:rPr>
        <w:t>.</w:t>
      </w:r>
      <w:r>
        <w:rPr>
          <w:rFonts w:ascii="Garamond" w:hAnsi="Garamond"/>
        </w:rPr>
        <w:t xml:space="preserve"> diabetes or cardiovascular disease.</w:t>
      </w:r>
    </w:p>
    <w:p w:rsidR="00C663BE" w:rsidRDefault="00C663BE" w:rsidP="00185F45">
      <w:pPr>
        <w:pStyle w:val="NoSpacing"/>
        <w:rPr>
          <w:rFonts w:ascii="Garamond" w:hAnsi="Garamond"/>
        </w:rPr>
      </w:pPr>
    </w:p>
    <w:p w:rsidR="00C663BE" w:rsidRDefault="00C663BE" w:rsidP="00185F45">
      <w:pPr>
        <w:pStyle w:val="NoSpacing"/>
        <w:rPr>
          <w:rFonts w:ascii="Garamond" w:hAnsi="Garamond"/>
        </w:rPr>
      </w:pPr>
      <w:r>
        <w:rPr>
          <w:rFonts w:ascii="Garamond" w:hAnsi="Garamond"/>
        </w:rPr>
        <w:t>Depression, described as a major depressive disorder or clinical depression, which is a common but serious mood disorder.  To diagnose those with depression, the symptoms must be present for at least two weeks.  Symptoms include how you feel, think and handle daily activities such as sleeping, eating, working, loss of interest, will to live, feelings of guilt, poor concentration and anxiety.  These problems can become chronic or recurrent and can lead to substantial impairments in an individual’s ability to take are of his/her everyday responsibilities.  4.4% of the world suffer from depressive disorders and 1 in 20 people suffer a bout of depression each year.</w:t>
      </w:r>
    </w:p>
    <w:p w:rsidR="00C663BE" w:rsidRDefault="00C663BE" w:rsidP="00185F45">
      <w:pPr>
        <w:pStyle w:val="NoSpacing"/>
        <w:rPr>
          <w:rFonts w:ascii="Garamond" w:hAnsi="Garamond"/>
        </w:rPr>
      </w:pPr>
    </w:p>
    <w:p w:rsidR="00C663BE" w:rsidRDefault="00C663BE" w:rsidP="00185F45">
      <w:pPr>
        <w:pStyle w:val="NoSpacing"/>
        <w:rPr>
          <w:rFonts w:ascii="Garamond" w:hAnsi="Garamond"/>
        </w:rPr>
      </w:pPr>
      <w:r>
        <w:rPr>
          <w:rFonts w:ascii="Garamond" w:hAnsi="Garamond"/>
        </w:rPr>
        <w:t xml:space="preserve">Stigma is a major component of depression.  This can be by ‘felt stigma’ in that negatives of the community are felt by those with the condition or ‘internalized (self) stigma’ in that </w:t>
      </w:r>
      <w:r w:rsidR="00965A1B">
        <w:rPr>
          <w:rFonts w:ascii="Garamond" w:hAnsi="Garamond"/>
        </w:rPr>
        <w:t>this is how sufferers feel or perceive themselves to be at the receiving end of stigma.</w:t>
      </w:r>
    </w:p>
    <w:p w:rsidR="00965A1B" w:rsidRDefault="00965A1B" w:rsidP="00185F45">
      <w:pPr>
        <w:pStyle w:val="NoSpacing"/>
        <w:rPr>
          <w:rFonts w:ascii="Garamond" w:hAnsi="Garamond"/>
        </w:rPr>
      </w:pPr>
    </w:p>
    <w:p w:rsidR="00965A1B" w:rsidRDefault="00965A1B" w:rsidP="00185F45">
      <w:pPr>
        <w:pStyle w:val="NoSpacing"/>
        <w:rPr>
          <w:rFonts w:ascii="Garamond" w:hAnsi="Garamond"/>
        </w:rPr>
      </w:pPr>
      <w:r>
        <w:rPr>
          <w:rFonts w:ascii="Garamond" w:hAnsi="Garamond"/>
        </w:rPr>
        <w:t>A number of intervention strategies can be advocated/conducted which will lead to acceptance in the community:</w:t>
      </w:r>
    </w:p>
    <w:p w:rsidR="00965A1B" w:rsidRDefault="00965A1B" w:rsidP="003421B3">
      <w:pPr>
        <w:pStyle w:val="NoSpacing"/>
        <w:numPr>
          <w:ilvl w:val="0"/>
          <w:numId w:val="34"/>
        </w:numPr>
        <w:rPr>
          <w:rFonts w:ascii="Garamond" w:hAnsi="Garamond"/>
        </w:rPr>
      </w:pPr>
      <w:r>
        <w:rPr>
          <w:rFonts w:ascii="Garamond" w:hAnsi="Garamond"/>
        </w:rPr>
        <w:t>Spreading awareness</w:t>
      </w:r>
    </w:p>
    <w:p w:rsidR="00965A1B" w:rsidRDefault="00965A1B" w:rsidP="003421B3">
      <w:pPr>
        <w:pStyle w:val="NoSpacing"/>
        <w:numPr>
          <w:ilvl w:val="1"/>
          <w:numId w:val="34"/>
        </w:numPr>
        <w:rPr>
          <w:rFonts w:ascii="Garamond" w:hAnsi="Garamond"/>
        </w:rPr>
      </w:pPr>
      <w:r>
        <w:rPr>
          <w:rFonts w:ascii="Garamond" w:hAnsi="Garamond"/>
        </w:rPr>
        <w:t>De-mystifying messages regarding the origin of the disease</w:t>
      </w:r>
    </w:p>
    <w:p w:rsidR="00965A1B" w:rsidRDefault="00965A1B" w:rsidP="003421B3">
      <w:pPr>
        <w:pStyle w:val="NoSpacing"/>
        <w:numPr>
          <w:ilvl w:val="0"/>
          <w:numId w:val="34"/>
        </w:numPr>
        <w:rPr>
          <w:rFonts w:ascii="Garamond" w:hAnsi="Garamond"/>
        </w:rPr>
      </w:pPr>
      <w:r>
        <w:rPr>
          <w:rFonts w:ascii="Garamond" w:hAnsi="Garamond"/>
        </w:rPr>
        <w:t>Provide counselling (health workers, special workers)</w:t>
      </w:r>
    </w:p>
    <w:p w:rsidR="00965A1B" w:rsidRDefault="00965A1B" w:rsidP="003421B3">
      <w:pPr>
        <w:pStyle w:val="NoSpacing"/>
        <w:numPr>
          <w:ilvl w:val="0"/>
          <w:numId w:val="34"/>
        </w:numPr>
        <w:rPr>
          <w:rFonts w:ascii="Garamond" w:hAnsi="Garamond"/>
        </w:rPr>
      </w:pPr>
      <w:r>
        <w:rPr>
          <w:rFonts w:ascii="Garamond" w:hAnsi="Garamond"/>
        </w:rPr>
        <w:t>Education Empowerment</w:t>
      </w:r>
    </w:p>
    <w:p w:rsidR="00965A1B" w:rsidRDefault="00965A1B" w:rsidP="003421B3">
      <w:pPr>
        <w:pStyle w:val="NoSpacing"/>
        <w:numPr>
          <w:ilvl w:val="0"/>
          <w:numId w:val="34"/>
        </w:numPr>
        <w:rPr>
          <w:rFonts w:ascii="Garamond" w:hAnsi="Garamond"/>
        </w:rPr>
      </w:pPr>
      <w:r>
        <w:rPr>
          <w:rFonts w:ascii="Garamond" w:hAnsi="Garamond"/>
        </w:rPr>
        <w:t>Develop an understanding on scientific knowledge e</w:t>
      </w:r>
      <w:r w:rsidR="00DC3E3B">
        <w:rPr>
          <w:rFonts w:ascii="Garamond" w:hAnsi="Garamond"/>
        </w:rPr>
        <w:t>.</w:t>
      </w:r>
      <w:r>
        <w:rPr>
          <w:rFonts w:ascii="Garamond" w:hAnsi="Garamond"/>
        </w:rPr>
        <w:t>g</w:t>
      </w:r>
      <w:r w:rsidR="00DC3E3B">
        <w:rPr>
          <w:rFonts w:ascii="Garamond" w:hAnsi="Garamond"/>
        </w:rPr>
        <w:t>.</w:t>
      </w:r>
      <w:r>
        <w:rPr>
          <w:rFonts w:ascii="Garamond" w:hAnsi="Garamond"/>
        </w:rPr>
        <w:t xml:space="preserve"> correct knowledge spread</w:t>
      </w:r>
    </w:p>
    <w:p w:rsidR="00965A1B" w:rsidRDefault="00965A1B" w:rsidP="003421B3">
      <w:pPr>
        <w:pStyle w:val="NoSpacing"/>
        <w:numPr>
          <w:ilvl w:val="0"/>
          <w:numId w:val="34"/>
        </w:numPr>
        <w:rPr>
          <w:rFonts w:ascii="Garamond" w:hAnsi="Garamond"/>
        </w:rPr>
      </w:pPr>
      <w:r>
        <w:rPr>
          <w:rFonts w:ascii="Garamond" w:hAnsi="Garamond"/>
        </w:rPr>
        <w:t>Prevent ‘</w:t>
      </w:r>
      <w:proofErr w:type="spellStart"/>
      <w:r>
        <w:rPr>
          <w:rFonts w:ascii="Garamond" w:hAnsi="Garamond"/>
        </w:rPr>
        <w:t>iatrogeneic</w:t>
      </w:r>
      <w:proofErr w:type="spellEnd"/>
      <w:r>
        <w:rPr>
          <w:rFonts w:ascii="Garamond" w:hAnsi="Garamond"/>
        </w:rPr>
        <w:t>’ stigma e</w:t>
      </w:r>
      <w:r w:rsidR="00DC3E3B">
        <w:rPr>
          <w:rFonts w:ascii="Garamond" w:hAnsi="Garamond"/>
        </w:rPr>
        <w:t>.</w:t>
      </w:r>
      <w:r>
        <w:rPr>
          <w:rFonts w:ascii="Garamond" w:hAnsi="Garamond"/>
        </w:rPr>
        <w:t>g</w:t>
      </w:r>
      <w:r w:rsidR="00DC3E3B">
        <w:rPr>
          <w:rFonts w:ascii="Garamond" w:hAnsi="Garamond"/>
        </w:rPr>
        <w:t>.</w:t>
      </w:r>
      <w:r>
        <w:rPr>
          <w:rFonts w:ascii="Garamond" w:hAnsi="Garamond"/>
        </w:rPr>
        <w:t xml:space="preserve"> non-discriminatory behaviour of health workers</w:t>
      </w:r>
    </w:p>
    <w:p w:rsidR="00965A1B" w:rsidRDefault="00965A1B" w:rsidP="003421B3">
      <w:pPr>
        <w:pStyle w:val="NoSpacing"/>
        <w:numPr>
          <w:ilvl w:val="0"/>
          <w:numId w:val="34"/>
        </w:numPr>
        <w:rPr>
          <w:rFonts w:ascii="Garamond" w:hAnsi="Garamond"/>
        </w:rPr>
      </w:pPr>
      <w:r>
        <w:rPr>
          <w:rFonts w:ascii="Garamond" w:hAnsi="Garamond"/>
        </w:rPr>
        <w:t>Involve communities/societies by community counselling, group meetings, care groups</w:t>
      </w:r>
    </w:p>
    <w:p w:rsidR="00965A1B" w:rsidRPr="00965A1B" w:rsidRDefault="00965A1B" w:rsidP="003421B3">
      <w:pPr>
        <w:pStyle w:val="NoSpacing"/>
        <w:numPr>
          <w:ilvl w:val="0"/>
          <w:numId w:val="34"/>
        </w:numPr>
        <w:rPr>
          <w:rFonts w:ascii="Garamond" w:hAnsi="Garamond"/>
        </w:rPr>
      </w:pPr>
      <w:r>
        <w:rPr>
          <w:rFonts w:ascii="Garamond" w:hAnsi="Garamond"/>
          <w:noProof/>
        </w:rPr>
        <w:drawing>
          <wp:anchor distT="0" distB="0" distL="114300" distR="114300" simplePos="0" relativeHeight="251704320" behindDoc="1" locked="0" layoutInCell="1" allowOverlap="1">
            <wp:simplePos x="0" y="0"/>
            <wp:positionH relativeFrom="column">
              <wp:posOffset>0</wp:posOffset>
            </wp:positionH>
            <wp:positionV relativeFrom="page">
              <wp:posOffset>5095240</wp:posOffset>
            </wp:positionV>
            <wp:extent cx="5486400" cy="3644900"/>
            <wp:effectExtent l="0" t="0" r="0" b="0"/>
            <wp:wrapTight wrapText="bothSides">
              <wp:wrapPolygon edited="0">
                <wp:start x="0" y="0"/>
                <wp:lineTo x="0" y="21525"/>
                <wp:lineTo x="21550" y="21525"/>
                <wp:lineTo x="2155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titled.jpeg"/>
                    <pic:cNvPicPr/>
                  </pic:nvPicPr>
                  <pic:blipFill>
                    <a:blip r:embed="rId91">
                      <a:extLst>
                        <a:ext uri="{28A0092B-C50C-407E-A947-70E740481C1C}">
                          <a14:useLocalDpi xmlns:a14="http://schemas.microsoft.com/office/drawing/2010/main" val="0"/>
                        </a:ext>
                      </a:extLst>
                    </a:blip>
                    <a:stretch>
                      <a:fillRect/>
                    </a:stretch>
                  </pic:blipFill>
                  <pic:spPr>
                    <a:xfrm>
                      <a:off x="0" y="0"/>
                      <a:ext cx="5486400" cy="3644900"/>
                    </a:xfrm>
                    <a:prstGeom prst="rect">
                      <a:avLst/>
                    </a:prstGeom>
                  </pic:spPr>
                </pic:pic>
              </a:graphicData>
            </a:graphic>
            <wp14:sizeRelH relativeFrom="page">
              <wp14:pctWidth>0</wp14:pctWidth>
            </wp14:sizeRelH>
            <wp14:sizeRelV relativeFrom="page">
              <wp14:pctHeight>0</wp14:pctHeight>
            </wp14:sizeRelV>
          </wp:anchor>
        </w:drawing>
      </w:r>
      <w:r w:rsidRPr="00965A1B">
        <w:rPr>
          <w:rFonts w:ascii="Garamond" w:hAnsi="Garamond"/>
        </w:rPr>
        <w:t>Work rehabilitation</w:t>
      </w:r>
    </w:p>
    <w:p w:rsidR="00965A1B" w:rsidRDefault="00965A1B" w:rsidP="00965A1B">
      <w:pPr>
        <w:pStyle w:val="NoSpacing"/>
        <w:rPr>
          <w:rFonts w:ascii="Garamond" w:hAnsi="Garamond"/>
        </w:rPr>
      </w:pPr>
    </w:p>
    <w:p w:rsidR="00965A1B" w:rsidRPr="00965A1B" w:rsidRDefault="00965A1B" w:rsidP="00965A1B">
      <w:pPr>
        <w:pStyle w:val="NoSpacing"/>
        <w:rPr>
          <w:rFonts w:ascii="Garamond" w:hAnsi="Garamond"/>
        </w:rPr>
      </w:pPr>
      <w:r>
        <w:rPr>
          <w:rFonts w:ascii="Garamond" w:hAnsi="Garamond"/>
        </w:rPr>
        <w:lastRenderedPageBreak/>
        <w:t>The use of the media should be used to spread awareness, develop appropriate messages, for advocacy, to involve the condition in official planning and to mobilise women as important disseminators of correction information.</w:t>
      </w:r>
    </w:p>
    <w:p w:rsidR="00CD0459" w:rsidRDefault="00CD0459" w:rsidP="00185F45">
      <w:pPr>
        <w:pStyle w:val="NoSpacing"/>
        <w:rPr>
          <w:rFonts w:ascii="Garamond" w:hAnsi="Garamond"/>
        </w:rPr>
      </w:pPr>
    </w:p>
    <w:p w:rsidR="00CD0459" w:rsidRDefault="003E78A5" w:rsidP="00185F45">
      <w:pPr>
        <w:pStyle w:val="NoSpacing"/>
        <w:rPr>
          <w:rFonts w:ascii="Garamond" w:hAnsi="Garamond"/>
        </w:rPr>
      </w:pPr>
      <w:r>
        <w:rPr>
          <w:rFonts w:ascii="Garamond" w:hAnsi="Garamond"/>
        </w:rPr>
        <w:t>There is</w:t>
      </w:r>
      <w:r w:rsidR="00BF50FA">
        <w:rPr>
          <w:rFonts w:ascii="Garamond" w:hAnsi="Garamond"/>
        </w:rPr>
        <w:t>, in place, a comprehensive Mental Health Action Plan (2013-2020) which has goals of</w:t>
      </w:r>
    </w:p>
    <w:p w:rsidR="00BF50FA" w:rsidRDefault="00BF50FA" w:rsidP="003421B3">
      <w:pPr>
        <w:pStyle w:val="NoSpacing"/>
        <w:numPr>
          <w:ilvl w:val="0"/>
          <w:numId w:val="35"/>
        </w:numPr>
        <w:rPr>
          <w:rFonts w:ascii="Garamond" w:hAnsi="Garamond"/>
        </w:rPr>
      </w:pPr>
      <w:r>
        <w:rPr>
          <w:rFonts w:ascii="Garamond" w:hAnsi="Garamond"/>
        </w:rPr>
        <w:t>Strengthening effective leadership and governance for mental health</w:t>
      </w:r>
    </w:p>
    <w:p w:rsidR="00BF50FA" w:rsidRDefault="00BF50FA" w:rsidP="003421B3">
      <w:pPr>
        <w:pStyle w:val="NoSpacing"/>
        <w:numPr>
          <w:ilvl w:val="0"/>
          <w:numId w:val="35"/>
        </w:numPr>
        <w:rPr>
          <w:rFonts w:ascii="Garamond" w:hAnsi="Garamond"/>
        </w:rPr>
      </w:pPr>
      <w:r>
        <w:rPr>
          <w:rFonts w:ascii="Garamond" w:hAnsi="Garamond"/>
        </w:rPr>
        <w:t>Provision of comprehensive, integrated and responsive mental health and social care services in community-based settings</w:t>
      </w:r>
    </w:p>
    <w:p w:rsidR="00BF50FA" w:rsidRDefault="00BF50FA" w:rsidP="003421B3">
      <w:pPr>
        <w:pStyle w:val="NoSpacing"/>
        <w:numPr>
          <w:ilvl w:val="0"/>
          <w:numId w:val="35"/>
        </w:numPr>
        <w:rPr>
          <w:rFonts w:ascii="Garamond" w:hAnsi="Garamond"/>
        </w:rPr>
      </w:pPr>
      <w:r>
        <w:rPr>
          <w:rFonts w:ascii="Garamond" w:hAnsi="Garamond"/>
        </w:rPr>
        <w:t>Implementation strategies for promotion and prevention in mental health</w:t>
      </w:r>
    </w:p>
    <w:p w:rsidR="00BF50FA" w:rsidRDefault="00BF50FA" w:rsidP="003421B3">
      <w:pPr>
        <w:pStyle w:val="NoSpacing"/>
        <w:numPr>
          <w:ilvl w:val="0"/>
          <w:numId w:val="35"/>
        </w:numPr>
        <w:rPr>
          <w:rFonts w:ascii="Garamond" w:hAnsi="Garamond"/>
        </w:rPr>
      </w:pPr>
      <w:r>
        <w:rPr>
          <w:rFonts w:ascii="Garamond" w:hAnsi="Garamond"/>
        </w:rPr>
        <w:t>Strengthening of information systems, evidence and research for mental health</w:t>
      </w:r>
    </w:p>
    <w:p w:rsidR="00BF50FA" w:rsidRDefault="00BF50FA" w:rsidP="00BF50FA">
      <w:pPr>
        <w:pStyle w:val="NoSpacing"/>
        <w:rPr>
          <w:rFonts w:ascii="Garamond" w:hAnsi="Garamond"/>
        </w:rPr>
      </w:pPr>
    </w:p>
    <w:p w:rsidR="00BF50FA" w:rsidRDefault="00BF50FA" w:rsidP="00BF50FA">
      <w:pPr>
        <w:pStyle w:val="NoSpacing"/>
        <w:rPr>
          <w:rFonts w:ascii="Garamond" w:hAnsi="Garamond"/>
        </w:rPr>
      </w:pPr>
      <w:r>
        <w:rPr>
          <w:rFonts w:ascii="Garamond" w:hAnsi="Garamond"/>
        </w:rPr>
        <w:t>This is supported by the WHO Roadmap on NTDs by</w:t>
      </w:r>
      <w:r w:rsidR="00314AE1">
        <w:rPr>
          <w:rFonts w:ascii="Garamond" w:hAnsi="Garamond"/>
        </w:rPr>
        <w:t>:</w:t>
      </w:r>
    </w:p>
    <w:p w:rsidR="00BF50FA" w:rsidRDefault="00BF50FA" w:rsidP="003421B3">
      <w:pPr>
        <w:pStyle w:val="NoSpacing"/>
        <w:numPr>
          <w:ilvl w:val="0"/>
          <w:numId w:val="36"/>
        </w:numPr>
        <w:rPr>
          <w:rFonts w:ascii="Garamond" w:hAnsi="Garamond"/>
        </w:rPr>
      </w:pPr>
      <w:r>
        <w:rPr>
          <w:rFonts w:ascii="Garamond" w:hAnsi="Garamond"/>
        </w:rPr>
        <w:t>Affirming global and regional targets to control, eliminate or eradicate 17 NTDs</w:t>
      </w:r>
    </w:p>
    <w:p w:rsidR="00BF50FA" w:rsidRDefault="00BF50FA" w:rsidP="003421B3">
      <w:pPr>
        <w:pStyle w:val="NoSpacing"/>
        <w:numPr>
          <w:ilvl w:val="0"/>
          <w:numId w:val="36"/>
        </w:numPr>
        <w:rPr>
          <w:rFonts w:ascii="Garamond" w:hAnsi="Garamond"/>
        </w:rPr>
      </w:pPr>
      <w:r>
        <w:rPr>
          <w:rFonts w:ascii="Garamond" w:hAnsi="Garamond"/>
        </w:rPr>
        <w:t>Recommending 5 strategies to control/eliminate transmission, prevent mortality, prevent morbidity and disability</w:t>
      </w:r>
    </w:p>
    <w:p w:rsidR="00BF50FA" w:rsidRDefault="00BF50FA" w:rsidP="003421B3">
      <w:pPr>
        <w:pStyle w:val="NoSpacing"/>
        <w:numPr>
          <w:ilvl w:val="0"/>
          <w:numId w:val="36"/>
        </w:numPr>
        <w:rPr>
          <w:rFonts w:ascii="Garamond" w:hAnsi="Garamond"/>
        </w:rPr>
      </w:pPr>
      <w:r>
        <w:rPr>
          <w:rFonts w:ascii="Garamond" w:hAnsi="Garamond"/>
        </w:rPr>
        <w:t>Improvement of preventive chemotherapy, case-detection, access to care and clinical management across levels.</w:t>
      </w:r>
    </w:p>
    <w:p w:rsidR="00BF50FA" w:rsidRDefault="00BF50FA" w:rsidP="00BF50FA">
      <w:pPr>
        <w:pStyle w:val="NoSpacing"/>
        <w:rPr>
          <w:rFonts w:ascii="Garamond" w:hAnsi="Garamond"/>
        </w:rPr>
      </w:pPr>
    </w:p>
    <w:p w:rsidR="00BF50FA" w:rsidRDefault="00BF50FA" w:rsidP="00BF50FA">
      <w:pPr>
        <w:pStyle w:val="NoSpacing"/>
        <w:rPr>
          <w:rFonts w:ascii="Garamond" w:hAnsi="Garamond"/>
        </w:rPr>
      </w:pPr>
      <w:r>
        <w:rPr>
          <w:rFonts w:ascii="Garamond" w:hAnsi="Garamond"/>
        </w:rPr>
        <w:t>Ultimately a Mental Health Roadmap would guide the integration of stigma, mental health and psychosocial support in NTD programmes and would develop and adapt accessible preferred practice guides to support practical integration of evidence-based good practice in field-based programmes.</w:t>
      </w:r>
    </w:p>
    <w:p w:rsidR="008B53CF" w:rsidRDefault="008B53CF" w:rsidP="00BF50FA">
      <w:pPr>
        <w:pStyle w:val="NoSpacing"/>
        <w:rPr>
          <w:rFonts w:ascii="Garamond" w:hAnsi="Garamond"/>
        </w:rPr>
      </w:pPr>
    </w:p>
    <w:p w:rsidR="008B53CF" w:rsidRDefault="008B53CF" w:rsidP="00BF50FA">
      <w:pPr>
        <w:pStyle w:val="NoSpacing"/>
        <w:rPr>
          <w:rFonts w:ascii="Garamond" w:hAnsi="Garamond"/>
        </w:rPr>
      </w:pPr>
    </w:p>
    <w:p w:rsidR="00314AE1" w:rsidRDefault="00314AE1">
      <w:pPr>
        <w:rPr>
          <w:rFonts w:ascii="Garamond" w:eastAsia="Calibri" w:hAnsi="Garamond"/>
          <w:b/>
          <w:sz w:val="28"/>
          <w:szCs w:val="28"/>
        </w:rPr>
      </w:pPr>
      <w:r>
        <w:rPr>
          <w:rFonts w:ascii="Garamond" w:hAnsi="Garamond"/>
          <w:b/>
          <w:sz w:val="28"/>
          <w:szCs w:val="28"/>
        </w:rPr>
        <w:br w:type="page"/>
      </w:r>
    </w:p>
    <w:p w:rsidR="008B53CF" w:rsidRPr="00AC50D5" w:rsidRDefault="004724BD" w:rsidP="00BF50FA">
      <w:pPr>
        <w:pStyle w:val="NoSpacing"/>
        <w:rPr>
          <w:rFonts w:ascii="Garamond" w:hAnsi="Garamond"/>
          <w:b/>
          <w:sz w:val="28"/>
          <w:szCs w:val="28"/>
        </w:rPr>
      </w:pPr>
      <w:r w:rsidRPr="00AC50D5">
        <w:rPr>
          <w:rFonts w:ascii="Garamond" w:hAnsi="Garamond"/>
          <w:b/>
          <w:sz w:val="28"/>
          <w:szCs w:val="28"/>
        </w:rPr>
        <w:lastRenderedPageBreak/>
        <w:t>Global surgery initiatives and improving the availability of hydrocelectomy</w:t>
      </w:r>
    </w:p>
    <w:p w:rsidR="004724BD" w:rsidRDefault="004724BD" w:rsidP="00BF50FA">
      <w:pPr>
        <w:pStyle w:val="NoSpacing"/>
        <w:rPr>
          <w:rFonts w:ascii="Garamond" w:hAnsi="Garamond"/>
          <w:b/>
        </w:rPr>
      </w:pPr>
      <w:r>
        <w:rPr>
          <w:rFonts w:ascii="Garamond" w:hAnsi="Garamond"/>
          <w:b/>
        </w:rPr>
        <w:t xml:space="preserve">Sunny </w:t>
      </w:r>
      <w:proofErr w:type="spellStart"/>
      <w:r>
        <w:rPr>
          <w:rFonts w:ascii="Garamond" w:hAnsi="Garamond"/>
          <w:b/>
        </w:rPr>
        <w:t>Mante</w:t>
      </w:r>
      <w:proofErr w:type="spellEnd"/>
    </w:p>
    <w:p w:rsidR="004724BD" w:rsidRDefault="004724BD" w:rsidP="00BF50FA">
      <w:pPr>
        <w:pStyle w:val="NoSpacing"/>
        <w:rPr>
          <w:rFonts w:ascii="Garamond" w:hAnsi="Garamond"/>
          <w:b/>
        </w:rPr>
      </w:pPr>
    </w:p>
    <w:p w:rsidR="004724BD" w:rsidRDefault="004724BD" w:rsidP="004724BD">
      <w:pPr>
        <w:pStyle w:val="NoSpacing"/>
        <w:rPr>
          <w:rFonts w:ascii="Garamond" w:hAnsi="Garamond"/>
        </w:rPr>
      </w:pPr>
      <w:r>
        <w:rPr>
          <w:rFonts w:ascii="Garamond" w:hAnsi="Garamond"/>
        </w:rPr>
        <w:t>Of the</w:t>
      </w:r>
      <w:r w:rsidRPr="004724BD">
        <w:rPr>
          <w:rFonts w:ascii="Garamond" w:hAnsi="Garamond"/>
        </w:rPr>
        <w:t xml:space="preserve"> 120 million affected by filariasis</w:t>
      </w:r>
      <w:r w:rsidR="00BD4423">
        <w:rPr>
          <w:rFonts w:ascii="Garamond" w:hAnsi="Garamond"/>
        </w:rPr>
        <w:t>,</w:t>
      </w:r>
      <w:r w:rsidRPr="004724BD">
        <w:rPr>
          <w:rFonts w:ascii="Garamond" w:hAnsi="Garamond"/>
        </w:rPr>
        <w:t xml:space="preserve"> one-third </w:t>
      </w:r>
      <w:r>
        <w:rPr>
          <w:rFonts w:ascii="Garamond" w:hAnsi="Garamond"/>
        </w:rPr>
        <w:t>are</w:t>
      </w:r>
      <w:r w:rsidRPr="004724BD">
        <w:rPr>
          <w:rFonts w:ascii="Garamond" w:hAnsi="Garamond"/>
        </w:rPr>
        <w:t xml:space="preserve"> symptomatic. Of </w:t>
      </w:r>
      <w:r>
        <w:rPr>
          <w:rFonts w:ascii="Garamond" w:hAnsi="Garamond"/>
        </w:rPr>
        <w:t>th</w:t>
      </w:r>
      <w:r w:rsidR="00BD4423">
        <w:rPr>
          <w:rFonts w:ascii="Garamond" w:hAnsi="Garamond"/>
        </w:rPr>
        <w:t>ose</w:t>
      </w:r>
      <w:r>
        <w:rPr>
          <w:rFonts w:ascii="Garamond" w:hAnsi="Garamond"/>
        </w:rPr>
        <w:t xml:space="preserve"> 120 million</w:t>
      </w:r>
      <w:r w:rsidRPr="004724BD">
        <w:rPr>
          <w:rFonts w:ascii="Garamond" w:hAnsi="Garamond"/>
        </w:rPr>
        <w:t xml:space="preserve">, 62.5% are men </w:t>
      </w:r>
      <w:r>
        <w:rPr>
          <w:rFonts w:ascii="Garamond" w:hAnsi="Garamond"/>
        </w:rPr>
        <w:t xml:space="preserve">who exhibit </w:t>
      </w:r>
      <w:r w:rsidRPr="004724BD">
        <w:rPr>
          <w:rFonts w:ascii="Garamond" w:hAnsi="Garamond"/>
        </w:rPr>
        <w:t xml:space="preserve">urogenital manifestations, which include hydrocele and </w:t>
      </w:r>
      <w:proofErr w:type="spellStart"/>
      <w:r w:rsidRPr="004724BD">
        <w:rPr>
          <w:rFonts w:ascii="Garamond" w:hAnsi="Garamond"/>
        </w:rPr>
        <w:t>peno</w:t>
      </w:r>
      <w:proofErr w:type="spellEnd"/>
      <w:r w:rsidRPr="004724BD">
        <w:rPr>
          <w:rFonts w:ascii="Garamond" w:hAnsi="Garamond"/>
        </w:rPr>
        <w:t>-scrotal lymph</w:t>
      </w:r>
      <w:r>
        <w:rPr>
          <w:rFonts w:ascii="Garamond" w:hAnsi="Garamond"/>
        </w:rPr>
        <w:t>o</w:t>
      </w:r>
      <w:r w:rsidRPr="004724BD">
        <w:rPr>
          <w:rFonts w:ascii="Garamond" w:hAnsi="Garamond"/>
        </w:rPr>
        <w:t>edema</w:t>
      </w:r>
      <w:r>
        <w:rPr>
          <w:rFonts w:ascii="Garamond" w:hAnsi="Garamond"/>
        </w:rPr>
        <w:t xml:space="preserve">.  These 25 million men, in addition to experiencing the physical discomfort of genital swelling, also suffer from psychosocial sequelae and economic disadvantage due to their inability to work.  </w:t>
      </w:r>
    </w:p>
    <w:p w:rsidR="004724BD" w:rsidRDefault="004724BD" w:rsidP="004724BD">
      <w:pPr>
        <w:pStyle w:val="NoSpacing"/>
        <w:rPr>
          <w:rFonts w:ascii="Garamond" w:hAnsi="Garamond"/>
        </w:rPr>
      </w:pPr>
    </w:p>
    <w:p w:rsidR="004724BD" w:rsidRPr="004724BD" w:rsidRDefault="004724BD" w:rsidP="004724BD">
      <w:pPr>
        <w:pStyle w:val="NoSpacing"/>
        <w:rPr>
          <w:rFonts w:ascii="Garamond" w:hAnsi="Garamond"/>
        </w:rPr>
      </w:pPr>
      <w:r>
        <w:rPr>
          <w:rFonts w:ascii="Garamond" w:hAnsi="Garamond"/>
        </w:rPr>
        <w:t xml:space="preserve">The second axis of GPELF established in 2000 </w:t>
      </w:r>
      <w:r w:rsidR="00BD4423">
        <w:rPr>
          <w:rFonts w:ascii="Garamond" w:hAnsi="Garamond"/>
        </w:rPr>
        <w:t>is</w:t>
      </w:r>
      <w:r>
        <w:rPr>
          <w:rFonts w:ascii="Garamond" w:hAnsi="Garamond"/>
        </w:rPr>
        <w:t xml:space="preserve"> to manage clinical manifestations.</w:t>
      </w:r>
    </w:p>
    <w:p w:rsidR="004724BD" w:rsidRPr="004724BD" w:rsidRDefault="004724BD" w:rsidP="00BF50FA">
      <w:pPr>
        <w:pStyle w:val="NoSpacing"/>
        <w:rPr>
          <w:rFonts w:ascii="Garamond" w:hAnsi="Garamond"/>
          <w:b/>
        </w:rPr>
      </w:pPr>
    </w:p>
    <w:p w:rsidR="00CD0459" w:rsidRDefault="00E971CF" w:rsidP="00185F45">
      <w:pPr>
        <w:pStyle w:val="NoSpacing"/>
        <w:rPr>
          <w:rFonts w:ascii="Garamond" w:hAnsi="Garamond"/>
        </w:rPr>
      </w:pPr>
      <w:r>
        <w:rPr>
          <w:rFonts w:ascii="Garamond" w:hAnsi="Garamond"/>
        </w:rPr>
        <w:t>In 2013, a group of surgeons approached The Lancet to discuss how neglected the role of surgery was in the public health arena.  The Lancet responded by establishing a Commission on Global Surgery to develop and assemble the best evidence on global surgery, study the economics and surgical and anaesthesia care to develop strategies to improve access.  A working group was established which gathered the best available information against the Commission’s 6 indicators from 215 countries from data stored at the World Bank.</w:t>
      </w:r>
    </w:p>
    <w:p w:rsidR="00E971CF" w:rsidRDefault="00E971CF" w:rsidP="00185F45">
      <w:pPr>
        <w:pStyle w:val="NoSpacing"/>
        <w:rPr>
          <w:rFonts w:ascii="Garamond" w:hAnsi="Garamond"/>
        </w:rPr>
      </w:pPr>
    </w:p>
    <w:p w:rsidR="00E971CF" w:rsidRDefault="003B0CF7" w:rsidP="00185F45">
      <w:pPr>
        <w:pStyle w:val="NoSpacing"/>
        <w:rPr>
          <w:rFonts w:ascii="Garamond" w:hAnsi="Garamond"/>
        </w:rPr>
      </w:pPr>
      <w:r>
        <w:rPr>
          <w:rFonts w:ascii="Garamond" w:hAnsi="Garamond"/>
        </w:rPr>
        <w:t>The 6 indicators assessed</w:t>
      </w:r>
    </w:p>
    <w:p w:rsidR="003B0CF7" w:rsidRDefault="003B0CF7" w:rsidP="003421B3">
      <w:pPr>
        <w:pStyle w:val="NoSpacing"/>
        <w:numPr>
          <w:ilvl w:val="0"/>
          <w:numId w:val="55"/>
        </w:numPr>
        <w:rPr>
          <w:rFonts w:ascii="Garamond" w:hAnsi="Garamond"/>
        </w:rPr>
      </w:pPr>
      <w:r>
        <w:rPr>
          <w:rFonts w:ascii="Garamond" w:hAnsi="Garamond"/>
        </w:rPr>
        <w:t>Geographic accessibility of surgical facilities</w:t>
      </w:r>
    </w:p>
    <w:p w:rsidR="003B0CF7" w:rsidRDefault="003B0CF7" w:rsidP="003421B3">
      <w:pPr>
        <w:pStyle w:val="NoSpacing"/>
        <w:numPr>
          <w:ilvl w:val="0"/>
          <w:numId w:val="55"/>
        </w:numPr>
        <w:rPr>
          <w:rFonts w:ascii="Garamond" w:hAnsi="Garamond"/>
        </w:rPr>
      </w:pPr>
      <w:r>
        <w:rPr>
          <w:rFonts w:ascii="Garamond" w:hAnsi="Garamond"/>
        </w:rPr>
        <w:t>Density of specialist surgical providers (surgeons, anaesthetists and obstetricians)</w:t>
      </w:r>
    </w:p>
    <w:p w:rsidR="003B0CF7" w:rsidRDefault="003B0CF7" w:rsidP="003421B3">
      <w:pPr>
        <w:pStyle w:val="NoSpacing"/>
        <w:numPr>
          <w:ilvl w:val="0"/>
          <w:numId w:val="55"/>
        </w:numPr>
        <w:rPr>
          <w:rFonts w:ascii="Garamond" w:hAnsi="Garamond"/>
        </w:rPr>
      </w:pPr>
      <w:r>
        <w:rPr>
          <w:rFonts w:ascii="Garamond" w:hAnsi="Garamond"/>
        </w:rPr>
        <w:t>Number of surgical procedures provided per 100,000 population</w:t>
      </w:r>
    </w:p>
    <w:p w:rsidR="003B0CF7" w:rsidRDefault="003B0CF7" w:rsidP="003421B3">
      <w:pPr>
        <w:pStyle w:val="NoSpacing"/>
        <w:numPr>
          <w:ilvl w:val="0"/>
          <w:numId w:val="55"/>
        </w:numPr>
        <w:rPr>
          <w:rFonts w:ascii="Garamond" w:hAnsi="Garamond"/>
        </w:rPr>
      </w:pPr>
      <w:r>
        <w:rPr>
          <w:rFonts w:ascii="Garamond" w:hAnsi="Garamond"/>
        </w:rPr>
        <w:t>Peri-operative mortality rates</w:t>
      </w:r>
    </w:p>
    <w:p w:rsidR="003B0CF7" w:rsidRDefault="003B0CF7" w:rsidP="003421B3">
      <w:pPr>
        <w:pStyle w:val="NoSpacing"/>
        <w:numPr>
          <w:ilvl w:val="0"/>
          <w:numId w:val="55"/>
        </w:numPr>
        <w:rPr>
          <w:rFonts w:ascii="Garamond" w:hAnsi="Garamond"/>
        </w:rPr>
      </w:pPr>
      <w:r>
        <w:rPr>
          <w:rFonts w:ascii="Garamond" w:hAnsi="Garamond"/>
        </w:rPr>
        <w:t>Risk of impoverishing expenditure when surgery is required</w:t>
      </w:r>
    </w:p>
    <w:p w:rsidR="003B0CF7" w:rsidRDefault="003B0CF7" w:rsidP="003421B3">
      <w:pPr>
        <w:pStyle w:val="NoSpacing"/>
        <w:numPr>
          <w:ilvl w:val="0"/>
          <w:numId w:val="55"/>
        </w:numPr>
        <w:rPr>
          <w:rFonts w:ascii="Garamond" w:hAnsi="Garamond"/>
        </w:rPr>
      </w:pPr>
      <w:r>
        <w:rPr>
          <w:rFonts w:ascii="Garamond" w:hAnsi="Garamond"/>
        </w:rPr>
        <w:t>Risk of catastrophic expenditure when surgery is required</w:t>
      </w:r>
    </w:p>
    <w:p w:rsidR="003B0CF7" w:rsidRDefault="003B0CF7">
      <w:pPr>
        <w:rPr>
          <w:rFonts w:ascii="Garamond" w:hAnsi="Garamond"/>
        </w:rPr>
      </w:pPr>
    </w:p>
    <w:p w:rsidR="003B0CF7" w:rsidRDefault="003B0CF7">
      <w:pPr>
        <w:rPr>
          <w:rFonts w:ascii="Garamond" w:hAnsi="Garamond"/>
        </w:rPr>
      </w:pPr>
      <w:r>
        <w:rPr>
          <w:rFonts w:ascii="Garamond" w:hAnsi="Garamond"/>
        </w:rPr>
        <w:t>Taken together, the indicators can promote a better understanding of each country’s surgical system.  The data provided a baseline against which improvements could be measured during the development of the SDGs.</w:t>
      </w:r>
    </w:p>
    <w:p w:rsidR="003B0CF7" w:rsidRDefault="003B0CF7">
      <w:pPr>
        <w:rPr>
          <w:rFonts w:ascii="Garamond" w:hAnsi="Garamond"/>
        </w:rPr>
      </w:pPr>
    </w:p>
    <w:p w:rsidR="003B0CF7" w:rsidRDefault="003B0CF7">
      <w:pPr>
        <w:rPr>
          <w:rFonts w:ascii="Garamond" w:hAnsi="Garamond"/>
        </w:rPr>
      </w:pPr>
      <w:r>
        <w:rPr>
          <w:rFonts w:ascii="Garamond" w:hAnsi="Garamond"/>
        </w:rPr>
        <w:t>The Commission is hopeful that the results will yield useful insights to assist Ministries of Health to strengthen the delivery of safe, timely and affordable surgical care for patient</w:t>
      </w:r>
      <w:r w:rsidR="00BD4423">
        <w:rPr>
          <w:rFonts w:ascii="Garamond" w:hAnsi="Garamond"/>
        </w:rPr>
        <w:t>s</w:t>
      </w:r>
      <w:r>
        <w:rPr>
          <w:rFonts w:ascii="Garamond" w:hAnsi="Garamond"/>
        </w:rPr>
        <w:t xml:space="preserve"> of all income levels.  The Commission noted that ‘Universal access to safe, affordable surgical and anaesthesia care, when needed, saves lives, prevents disability and promotes economic growth.</w:t>
      </w:r>
      <w:r w:rsidR="00BD4423">
        <w:rPr>
          <w:rFonts w:ascii="Garamond" w:hAnsi="Garamond"/>
        </w:rPr>
        <w:t>’</w:t>
      </w:r>
    </w:p>
    <w:p w:rsidR="003B0CF7" w:rsidRDefault="003B0CF7">
      <w:pPr>
        <w:rPr>
          <w:rFonts w:ascii="Garamond" w:hAnsi="Garamond"/>
        </w:rPr>
      </w:pPr>
    </w:p>
    <w:p w:rsidR="003B0CF7" w:rsidRDefault="003B0CF7">
      <w:pPr>
        <w:rPr>
          <w:rFonts w:ascii="Garamond" w:hAnsi="Garamond"/>
        </w:rPr>
      </w:pPr>
      <w:r>
        <w:rPr>
          <w:rFonts w:ascii="Garamond" w:hAnsi="Garamond"/>
        </w:rPr>
        <w:t xml:space="preserve">WHO’s Programme for Emergency and Essential Surgical Care (EESC) undertook an initiative to collect and publish data on the number of qualified and licensed physician specialist surgeons, anaesthesiologists and obstetricians </w:t>
      </w:r>
      <w:r w:rsidR="00BD4423">
        <w:rPr>
          <w:rFonts w:ascii="Garamond" w:hAnsi="Garamond"/>
        </w:rPr>
        <w:t xml:space="preserve">were </w:t>
      </w:r>
      <w:r>
        <w:rPr>
          <w:rFonts w:ascii="Garamond" w:hAnsi="Garamond"/>
        </w:rPr>
        <w:t>currently working in each of the 194 WHO member countries.  The data was used to prepare a paper to The Lancet Commission on Global Surgery on the global distributions of surgeons, anaesthesiologists and obstetricians.</w:t>
      </w:r>
    </w:p>
    <w:p w:rsidR="00DC383B" w:rsidRDefault="00DC383B">
      <w:pPr>
        <w:rPr>
          <w:rFonts w:ascii="Garamond" w:hAnsi="Garamond"/>
        </w:rPr>
      </w:pPr>
    </w:p>
    <w:p w:rsidR="00DC383B" w:rsidRDefault="00DC383B" w:rsidP="00DC383B">
      <w:pPr>
        <w:rPr>
          <w:rFonts w:ascii="Garamond" w:hAnsi="Garamond"/>
        </w:rPr>
      </w:pPr>
      <w:r>
        <w:rPr>
          <w:rFonts w:ascii="Garamond" w:hAnsi="Garamond"/>
        </w:rPr>
        <w:t xml:space="preserve">The Lancet Commission </w:t>
      </w:r>
      <w:r w:rsidR="00BD4423">
        <w:rPr>
          <w:rFonts w:ascii="Garamond" w:hAnsi="Garamond"/>
        </w:rPr>
        <w:t>on Global Surgery</w:t>
      </w:r>
      <w:r>
        <w:rPr>
          <w:rFonts w:ascii="Garamond" w:hAnsi="Garamond"/>
        </w:rPr>
        <w:t xml:space="preserve"> recommended that every endemic country would have access to their surgical needs – surgical units, surgical manpower requirements.  The African Filariasis Morbidity Project undertook an assessment of surgical needs in around 10 African countries before training which was considered to be an essential step.</w:t>
      </w:r>
    </w:p>
    <w:p w:rsidR="00DC383B" w:rsidRDefault="00DC383B" w:rsidP="00DC383B">
      <w:pPr>
        <w:rPr>
          <w:rFonts w:ascii="Garamond" w:hAnsi="Garamond"/>
        </w:rPr>
      </w:pPr>
    </w:p>
    <w:p w:rsidR="00314AE1" w:rsidRDefault="00314AE1" w:rsidP="00DC383B">
      <w:pPr>
        <w:rPr>
          <w:rFonts w:ascii="Garamond" w:hAnsi="Garamond"/>
        </w:rPr>
      </w:pPr>
    </w:p>
    <w:p w:rsidR="00314AE1" w:rsidRDefault="00314AE1" w:rsidP="00DC383B">
      <w:pPr>
        <w:rPr>
          <w:rFonts w:ascii="Garamond" w:hAnsi="Garamond"/>
        </w:rPr>
      </w:pPr>
    </w:p>
    <w:p w:rsidR="00314AE1" w:rsidRDefault="00314AE1" w:rsidP="00DC383B">
      <w:pPr>
        <w:rPr>
          <w:rFonts w:ascii="Garamond" w:hAnsi="Garamond"/>
        </w:rPr>
      </w:pPr>
    </w:p>
    <w:p w:rsidR="00314AE1" w:rsidRDefault="00314AE1" w:rsidP="00DC383B">
      <w:pPr>
        <w:rPr>
          <w:rFonts w:ascii="Garamond" w:hAnsi="Garamond"/>
        </w:rPr>
      </w:pPr>
    </w:p>
    <w:p w:rsidR="00A03801" w:rsidRDefault="00DC383B" w:rsidP="00DC383B">
      <w:pPr>
        <w:rPr>
          <w:rFonts w:ascii="Garamond" w:hAnsi="Garamond"/>
        </w:rPr>
      </w:pPr>
      <w:r>
        <w:rPr>
          <w:rFonts w:ascii="Garamond" w:hAnsi="Garamond"/>
        </w:rPr>
        <w:lastRenderedPageBreak/>
        <w:t>It is essential that training and retraining of surgeons in endemic facilities on the correct techniques of filarial hydrocelectomy to ensure avoidance of recurrence and infection.  It is also important that careful case selection is made, pre</w:t>
      </w:r>
      <w:r w:rsidR="00BD4423">
        <w:rPr>
          <w:rFonts w:ascii="Garamond" w:hAnsi="Garamond"/>
        </w:rPr>
        <w:t>-</w:t>
      </w:r>
      <w:r>
        <w:rPr>
          <w:rFonts w:ascii="Garamond" w:hAnsi="Garamond"/>
        </w:rPr>
        <w:t xml:space="preserve">operative procedures are closely </w:t>
      </w:r>
      <w:proofErr w:type="gramStart"/>
      <w:r w:rsidR="00314AE1">
        <w:rPr>
          <w:rFonts w:ascii="Garamond" w:hAnsi="Garamond"/>
        </w:rPr>
        <w:t>followed</w:t>
      </w:r>
      <w:proofErr w:type="gramEnd"/>
      <w:r>
        <w:rPr>
          <w:rFonts w:ascii="Garamond" w:hAnsi="Garamond"/>
        </w:rPr>
        <w:t xml:space="preserve"> and adequate post-operative follow-up is undertaken.  Equally, an appropriate referral system for difficult cases </w:t>
      </w:r>
      <w:proofErr w:type="spellStart"/>
      <w:r>
        <w:rPr>
          <w:rFonts w:ascii="Garamond" w:hAnsi="Garamond"/>
        </w:rPr>
        <w:t>eg</w:t>
      </w:r>
      <w:proofErr w:type="spellEnd"/>
      <w:r>
        <w:rPr>
          <w:rFonts w:ascii="Garamond" w:hAnsi="Garamond"/>
        </w:rPr>
        <w:t xml:space="preserve"> hydrocele with genital lymphoedema should be in place.</w:t>
      </w:r>
    </w:p>
    <w:p w:rsidR="00DC383B" w:rsidRDefault="00314AE1" w:rsidP="00DC383B">
      <w:pPr>
        <w:rPr>
          <w:rFonts w:ascii="Garamond" w:hAnsi="Garamond"/>
        </w:rPr>
      </w:pPr>
      <w:r>
        <w:rPr>
          <w:rFonts w:ascii="Garamond" w:hAnsi="Garamond"/>
          <w:noProof/>
        </w:rPr>
        <w:drawing>
          <wp:anchor distT="0" distB="0" distL="114300" distR="114300" simplePos="0" relativeHeight="251711488" behindDoc="1" locked="0" layoutInCell="1" allowOverlap="1">
            <wp:simplePos x="0" y="0"/>
            <wp:positionH relativeFrom="column">
              <wp:posOffset>2806700</wp:posOffset>
            </wp:positionH>
            <wp:positionV relativeFrom="paragraph">
              <wp:posOffset>73356</wp:posOffset>
            </wp:positionV>
            <wp:extent cx="2571750" cy="2329180"/>
            <wp:effectExtent l="0" t="0" r="6350" b="0"/>
            <wp:wrapTight wrapText="bothSides">
              <wp:wrapPolygon edited="0">
                <wp:start x="0" y="0"/>
                <wp:lineTo x="0" y="21435"/>
                <wp:lineTo x="21547" y="21435"/>
                <wp:lineTo x="21547"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Untitled.jpeg"/>
                    <pic:cNvPicPr/>
                  </pic:nvPicPr>
                  <pic:blipFill rotWithShape="1">
                    <a:blip r:embed="rId92">
                      <a:extLst>
                        <a:ext uri="{28A0092B-C50C-407E-A947-70E740481C1C}">
                          <a14:useLocalDpi xmlns:a14="http://schemas.microsoft.com/office/drawing/2010/main" val="0"/>
                        </a:ext>
                      </a:extLst>
                    </a:blip>
                    <a:srcRect b="17164"/>
                    <a:stretch/>
                  </pic:blipFill>
                  <pic:spPr bwMode="auto">
                    <a:xfrm>
                      <a:off x="0" y="0"/>
                      <a:ext cx="2571750" cy="2329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383B" w:rsidRDefault="00DC383B" w:rsidP="00DC383B">
      <w:pPr>
        <w:rPr>
          <w:rFonts w:ascii="Garamond" w:hAnsi="Garamond"/>
        </w:rPr>
      </w:pPr>
      <w:r>
        <w:rPr>
          <w:rFonts w:ascii="Garamond" w:hAnsi="Garamond"/>
        </w:rPr>
        <w:t xml:space="preserve">The FASST Trainer aids training surgeons in endemic countries on the </w:t>
      </w:r>
      <w:r w:rsidR="00065A33">
        <w:rPr>
          <w:rFonts w:ascii="Garamond" w:hAnsi="Garamond"/>
        </w:rPr>
        <w:t>correct method to undertake hydrocele surgery</w:t>
      </w:r>
    </w:p>
    <w:p w:rsidR="00DC383B" w:rsidRDefault="00DC383B" w:rsidP="00DC383B">
      <w:pPr>
        <w:rPr>
          <w:rFonts w:ascii="Garamond" w:hAnsi="Garamond"/>
        </w:rPr>
      </w:pPr>
    </w:p>
    <w:p w:rsidR="00065A33" w:rsidRPr="00065A33" w:rsidRDefault="00065A33" w:rsidP="00DC383B">
      <w:pPr>
        <w:rPr>
          <w:rFonts w:ascii="Garamond" w:hAnsi="Garamond"/>
        </w:rPr>
      </w:pPr>
      <w:r w:rsidRPr="00065A33">
        <w:rPr>
          <w:rFonts w:ascii="Garamond" w:hAnsi="Garamond"/>
        </w:rPr>
        <w:t>FASTT kit</w:t>
      </w:r>
    </w:p>
    <w:p w:rsidR="00065A33" w:rsidRPr="00065A33" w:rsidRDefault="00065A33" w:rsidP="00DC383B">
      <w:pPr>
        <w:rPr>
          <w:rFonts w:ascii="Garamond" w:hAnsi="Garamond"/>
        </w:rPr>
      </w:pPr>
      <w:r w:rsidRPr="00065A33">
        <w:rPr>
          <w:rFonts w:ascii="Garamond" w:hAnsi="Garamond"/>
        </w:rPr>
        <w:t>Components</w:t>
      </w:r>
    </w:p>
    <w:p w:rsidR="00065A33" w:rsidRPr="00065A33" w:rsidRDefault="00065A33" w:rsidP="003421B3">
      <w:pPr>
        <w:pStyle w:val="ListParagraph"/>
        <w:numPr>
          <w:ilvl w:val="0"/>
          <w:numId w:val="56"/>
        </w:numPr>
        <w:rPr>
          <w:rFonts w:ascii="Garamond" w:hAnsi="Garamond"/>
          <w:sz w:val="24"/>
          <w:szCs w:val="24"/>
        </w:rPr>
      </w:pPr>
      <w:r w:rsidRPr="00065A33">
        <w:rPr>
          <w:rFonts w:ascii="Garamond" w:hAnsi="Garamond"/>
          <w:sz w:val="24"/>
          <w:szCs w:val="24"/>
        </w:rPr>
        <w:t xml:space="preserve"> Base</w:t>
      </w:r>
    </w:p>
    <w:p w:rsidR="00065A33" w:rsidRPr="00065A33" w:rsidRDefault="00065A33" w:rsidP="003421B3">
      <w:pPr>
        <w:pStyle w:val="ListParagraph"/>
        <w:numPr>
          <w:ilvl w:val="0"/>
          <w:numId w:val="56"/>
        </w:numPr>
        <w:rPr>
          <w:rFonts w:ascii="Garamond" w:hAnsi="Garamond"/>
          <w:sz w:val="24"/>
          <w:szCs w:val="24"/>
        </w:rPr>
      </w:pPr>
      <w:r w:rsidRPr="00065A33">
        <w:rPr>
          <w:rFonts w:ascii="Garamond" w:hAnsi="Garamond"/>
          <w:sz w:val="24"/>
          <w:szCs w:val="24"/>
        </w:rPr>
        <w:t>Cartridges</w:t>
      </w:r>
    </w:p>
    <w:p w:rsidR="00065A33" w:rsidRPr="00065A33" w:rsidRDefault="00065A33" w:rsidP="003421B3">
      <w:pPr>
        <w:pStyle w:val="ListParagraph"/>
        <w:numPr>
          <w:ilvl w:val="0"/>
          <w:numId w:val="56"/>
        </w:numPr>
        <w:rPr>
          <w:rFonts w:ascii="Garamond" w:hAnsi="Garamond"/>
          <w:sz w:val="24"/>
          <w:szCs w:val="24"/>
        </w:rPr>
      </w:pPr>
      <w:r w:rsidRPr="00065A33">
        <w:rPr>
          <w:rFonts w:ascii="Garamond" w:hAnsi="Garamond"/>
          <w:sz w:val="24"/>
          <w:szCs w:val="24"/>
        </w:rPr>
        <w:t>Device for filling the cartridges</w:t>
      </w:r>
    </w:p>
    <w:p w:rsidR="00065A33" w:rsidRDefault="00065A33" w:rsidP="00DC383B">
      <w:pPr>
        <w:rPr>
          <w:rFonts w:ascii="Garamond" w:hAnsi="Garamond"/>
        </w:rPr>
      </w:pPr>
    </w:p>
    <w:p w:rsidR="00065A33" w:rsidRDefault="00065A33" w:rsidP="00DC383B">
      <w:pPr>
        <w:rPr>
          <w:rFonts w:ascii="Garamond" w:hAnsi="Garamond"/>
        </w:rPr>
      </w:pPr>
    </w:p>
    <w:p w:rsidR="00065A33" w:rsidRDefault="00065A33" w:rsidP="00DC383B">
      <w:pPr>
        <w:rPr>
          <w:rFonts w:ascii="Garamond" w:hAnsi="Garamond"/>
        </w:rPr>
      </w:pPr>
    </w:p>
    <w:p w:rsidR="00065A33" w:rsidRDefault="00065A33" w:rsidP="00DC383B">
      <w:pPr>
        <w:rPr>
          <w:rFonts w:ascii="Garamond" w:hAnsi="Garamond"/>
        </w:rPr>
      </w:pPr>
    </w:p>
    <w:p w:rsidR="00065A33" w:rsidRDefault="00314AE1" w:rsidP="00DC383B">
      <w:pPr>
        <w:rPr>
          <w:rFonts w:ascii="Garamond" w:hAnsi="Garamond"/>
        </w:rPr>
      </w:pPr>
      <w:r>
        <w:rPr>
          <w:rFonts w:ascii="Garamond" w:hAnsi="Garamond"/>
          <w:b/>
          <w:noProof/>
        </w:rPr>
        <w:drawing>
          <wp:anchor distT="0" distB="0" distL="114300" distR="114300" simplePos="0" relativeHeight="251789312" behindDoc="1" locked="0" layoutInCell="1" allowOverlap="1" wp14:anchorId="4D04D8ED" wp14:editId="4E02D483">
            <wp:simplePos x="0" y="0"/>
            <wp:positionH relativeFrom="column">
              <wp:posOffset>55245</wp:posOffset>
            </wp:positionH>
            <wp:positionV relativeFrom="page">
              <wp:posOffset>4396740</wp:posOffset>
            </wp:positionV>
            <wp:extent cx="4484370" cy="3362960"/>
            <wp:effectExtent l="0" t="0" r="0" b="2540"/>
            <wp:wrapTight wrapText="bothSides">
              <wp:wrapPolygon edited="0">
                <wp:start x="0" y="0"/>
                <wp:lineTo x="0" y="21535"/>
                <wp:lineTo x="21533" y="21535"/>
                <wp:lineTo x="21533"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AELF Day 2 11.50 Global Surgery Initiatives Mante (dragged).pdf"/>
                    <pic:cNvPicPr/>
                  </pic:nvPicPr>
                  <pic:blipFill>
                    <a:blip r:embed="rId93">
                      <a:extLst>
                        <a:ext uri="{28A0092B-C50C-407E-A947-70E740481C1C}">
                          <a14:useLocalDpi xmlns:a14="http://schemas.microsoft.com/office/drawing/2010/main" val="0"/>
                        </a:ext>
                      </a:extLst>
                    </a:blip>
                    <a:stretch>
                      <a:fillRect/>
                    </a:stretch>
                  </pic:blipFill>
                  <pic:spPr>
                    <a:xfrm>
                      <a:off x="0" y="0"/>
                      <a:ext cx="4484370" cy="3362960"/>
                    </a:xfrm>
                    <a:prstGeom prst="rect">
                      <a:avLst/>
                    </a:prstGeom>
                  </pic:spPr>
                </pic:pic>
              </a:graphicData>
            </a:graphic>
            <wp14:sizeRelH relativeFrom="page">
              <wp14:pctWidth>0</wp14:pctWidth>
            </wp14:sizeRelH>
            <wp14:sizeRelV relativeFrom="page">
              <wp14:pctHeight>0</wp14:pctHeight>
            </wp14:sizeRelV>
          </wp:anchor>
        </w:drawing>
      </w: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pPr>
        <w:rPr>
          <w:rFonts w:ascii="Garamond" w:hAnsi="Garamond"/>
        </w:rPr>
      </w:pPr>
    </w:p>
    <w:p w:rsidR="00314AE1" w:rsidRDefault="00314AE1" w:rsidP="00314AE1">
      <w:pPr>
        <w:rPr>
          <w:rFonts w:ascii="Garamond" w:hAnsi="Garamond"/>
        </w:rPr>
      </w:pPr>
    </w:p>
    <w:p w:rsidR="00314AE1" w:rsidRDefault="00314AE1" w:rsidP="00314AE1">
      <w:pPr>
        <w:rPr>
          <w:rFonts w:ascii="Garamond" w:hAnsi="Garamond"/>
        </w:rPr>
      </w:pPr>
    </w:p>
    <w:p w:rsidR="00314AE1" w:rsidRDefault="00314AE1" w:rsidP="00314AE1">
      <w:pPr>
        <w:rPr>
          <w:rFonts w:ascii="Garamond" w:hAnsi="Garamond"/>
        </w:rPr>
      </w:pPr>
    </w:p>
    <w:p w:rsidR="00314AE1" w:rsidRDefault="00314AE1" w:rsidP="00314AE1">
      <w:pPr>
        <w:rPr>
          <w:rFonts w:ascii="Garamond" w:hAnsi="Garamond"/>
        </w:rPr>
      </w:pPr>
    </w:p>
    <w:p w:rsidR="00314AE1" w:rsidRDefault="00314AE1" w:rsidP="00314AE1">
      <w:pPr>
        <w:rPr>
          <w:rFonts w:ascii="Garamond" w:hAnsi="Garamond"/>
        </w:rPr>
      </w:pPr>
      <w:r>
        <w:rPr>
          <w:rFonts w:ascii="Garamond" w:hAnsi="Garamond"/>
        </w:rPr>
        <w:t>Hydrocelectomy guidance:</w:t>
      </w:r>
    </w:p>
    <w:p w:rsidR="00314AE1" w:rsidRDefault="00314AE1" w:rsidP="00314AE1">
      <w:pPr>
        <w:pStyle w:val="ListParagraph"/>
        <w:numPr>
          <w:ilvl w:val="0"/>
          <w:numId w:val="57"/>
        </w:numPr>
        <w:rPr>
          <w:rFonts w:ascii="Garamond" w:hAnsi="Garamond"/>
        </w:rPr>
      </w:pPr>
      <w:r>
        <w:rPr>
          <w:rFonts w:ascii="Garamond" w:hAnsi="Garamond"/>
          <w:b/>
        </w:rPr>
        <w:t xml:space="preserve">Do </w:t>
      </w:r>
      <w:r>
        <w:rPr>
          <w:rFonts w:ascii="Garamond" w:hAnsi="Garamond"/>
        </w:rPr>
        <w:t>eversion technique only on small hydroceles</w:t>
      </w:r>
    </w:p>
    <w:p w:rsidR="00314AE1" w:rsidRDefault="00314AE1" w:rsidP="00314AE1">
      <w:pPr>
        <w:pStyle w:val="ListParagraph"/>
        <w:numPr>
          <w:ilvl w:val="0"/>
          <w:numId w:val="57"/>
        </w:numPr>
        <w:rPr>
          <w:rFonts w:ascii="Garamond" w:hAnsi="Garamond"/>
        </w:rPr>
      </w:pPr>
      <w:r>
        <w:rPr>
          <w:rFonts w:ascii="Garamond" w:hAnsi="Garamond"/>
          <w:b/>
        </w:rPr>
        <w:t>Do not</w:t>
      </w:r>
      <w:r>
        <w:rPr>
          <w:rFonts w:ascii="Garamond" w:hAnsi="Garamond"/>
        </w:rPr>
        <w:t xml:space="preserve"> do hydrocele aspiration and sclerotherapy</w:t>
      </w:r>
    </w:p>
    <w:p w:rsidR="00314AE1" w:rsidRDefault="00314AE1" w:rsidP="00314AE1">
      <w:pPr>
        <w:pStyle w:val="ListParagraph"/>
        <w:numPr>
          <w:ilvl w:val="0"/>
          <w:numId w:val="57"/>
        </w:numPr>
        <w:rPr>
          <w:rFonts w:ascii="Garamond" w:hAnsi="Garamond"/>
        </w:rPr>
      </w:pPr>
      <w:r>
        <w:rPr>
          <w:rFonts w:ascii="Garamond" w:hAnsi="Garamond"/>
          <w:b/>
        </w:rPr>
        <w:t>Never</w:t>
      </w:r>
      <w:r>
        <w:rPr>
          <w:rFonts w:ascii="Garamond" w:hAnsi="Garamond"/>
        </w:rPr>
        <w:t xml:space="preserve"> leave a drain in the hydrocelectomy wound but rather </w:t>
      </w:r>
      <w:r>
        <w:rPr>
          <w:rFonts w:ascii="Garamond" w:hAnsi="Garamond"/>
          <w:b/>
        </w:rPr>
        <w:t>perfect</w:t>
      </w:r>
      <w:r>
        <w:rPr>
          <w:rFonts w:ascii="Garamond" w:hAnsi="Garamond"/>
        </w:rPr>
        <w:t xml:space="preserve"> </w:t>
      </w:r>
      <w:proofErr w:type="spellStart"/>
      <w:r>
        <w:rPr>
          <w:rFonts w:ascii="Garamond" w:hAnsi="Garamond"/>
        </w:rPr>
        <w:t>haemostasis</w:t>
      </w:r>
      <w:proofErr w:type="spellEnd"/>
      <w:r>
        <w:rPr>
          <w:rFonts w:ascii="Garamond" w:hAnsi="Garamond"/>
        </w:rPr>
        <w:t xml:space="preserve"> and </w:t>
      </w:r>
      <w:r>
        <w:rPr>
          <w:rFonts w:ascii="Garamond" w:hAnsi="Garamond"/>
          <w:b/>
        </w:rPr>
        <w:t>careful meticulous</w:t>
      </w:r>
      <w:r>
        <w:rPr>
          <w:rFonts w:ascii="Garamond" w:hAnsi="Garamond"/>
        </w:rPr>
        <w:t xml:space="preserve"> surgery</w:t>
      </w:r>
    </w:p>
    <w:p w:rsidR="00314AE1" w:rsidRDefault="00314AE1" w:rsidP="00314AE1">
      <w:pPr>
        <w:pStyle w:val="ListParagraph"/>
        <w:numPr>
          <w:ilvl w:val="0"/>
          <w:numId w:val="57"/>
        </w:numPr>
        <w:rPr>
          <w:rFonts w:ascii="Garamond" w:hAnsi="Garamond"/>
        </w:rPr>
      </w:pPr>
      <w:r>
        <w:rPr>
          <w:rFonts w:ascii="Garamond" w:hAnsi="Garamond"/>
          <w:b/>
        </w:rPr>
        <w:t xml:space="preserve">Never do </w:t>
      </w:r>
      <w:r w:rsidRPr="00BD4423">
        <w:rPr>
          <w:rFonts w:ascii="Garamond" w:hAnsi="Garamond"/>
        </w:rPr>
        <w:t>hydrocelectomy on a patient with lymph scrotum.  He will need a genital reconstruction</w:t>
      </w:r>
    </w:p>
    <w:p w:rsidR="00314AE1" w:rsidRDefault="00314AE1" w:rsidP="00314AE1">
      <w:pPr>
        <w:pStyle w:val="ListParagraph"/>
        <w:numPr>
          <w:ilvl w:val="0"/>
          <w:numId w:val="57"/>
        </w:numPr>
        <w:rPr>
          <w:rFonts w:ascii="Garamond" w:hAnsi="Garamond"/>
        </w:rPr>
      </w:pPr>
      <w:r>
        <w:rPr>
          <w:rFonts w:ascii="Garamond" w:hAnsi="Garamond"/>
          <w:b/>
        </w:rPr>
        <w:t xml:space="preserve">Do not </w:t>
      </w:r>
      <w:r>
        <w:rPr>
          <w:rFonts w:ascii="Garamond" w:hAnsi="Garamond"/>
        </w:rPr>
        <w:t xml:space="preserve">do hydrocelectomy on a patient with hydrocele and genital </w:t>
      </w:r>
      <w:proofErr w:type="spellStart"/>
      <w:r>
        <w:rPr>
          <w:rFonts w:ascii="Garamond" w:hAnsi="Garamond"/>
        </w:rPr>
        <w:t>lymphodema</w:t>
      </w:r>
      <w:proofErr w:type="spellEnd"/>
      <w:r>
        <w:rPr>
          <w:rFonts w:ascii="Garamond" w:hAnsi="Garamond"/>
        </w:rPr>
        <w:t>.  He will need a genital reconstruction</w:t>
      </w:r>
    </w:p>
    <w:p w:rsidR="00D44D7B" w:rsidRPr="00AC50D5" w:rsidRDefault="00D44D7B" w:rsidP="00D44D7B">
      <w:pPr>
        <w:rPr>
          <w:rFonts w:ascii="Garamond" w:hAnsi="Garamond"/>
          <w:b/>
          <w:sz w:val="32"/>
          <w:szCs w:val="32"/>
        </w:rPr>
      </w:pPr>
      <w:r w:rsidRPr="00AC50D5">
        <w:rPr>
          <w:rFonts w:ascii="Garamond" w:hAnsi="Garamond"/>
          <w:b/>
          <w:sz w:val="32"/>
          <w:szCs w:val="32"/>
        </w:rPr>
        <w:lastRenderedPageBreak/>
        <w:t>MONITORING AND EVALUATION</w:t>
      </w:r>
    </w:p>
    <w:p w:rsidR="00D44D7B" w:rsidRPr="00D44D7B" w:rsidRDefault="00D44D7B" w:rsidP="00D44D7B">
      <w:pPr>
        <w:rPr>
          <w:rFonts w:ascii="Garamond" w:hAnsi="Garamond"/>
          <w:b/>
        </w:rPr>
      </w:pPr>
      <w:r w:rsidRPr="00D44D7B">
        <w:rPr>
          <w:rFonts w:ascii="Garamond" w:hAnsi="Garamond"/>
          <w:b/>
        </w:rPr>
        <w:t>M</w:t>
      </w:r>
      <w:r w:rsidR="006D6FB6">
        <w:rPr>
          <w:rFonts w:ascii="Garamond" w:hAnsi="Garamond"/>
          <w:b/>
        </w:rPr>
        <w:t>oderator:</w:t>
      </w:r>
      <w:r w:rsidRPr="00D44D7B">
        <w:rPr>
          <w:rFonts w:ascii="Garamond" w:hAnsi="Garamond"/>
          <w:b/>
        </w:rPr>
        <w:t xml:space="preserve"> Reda </w:t>
      </w:r>
      <w:proofErr w:type="spellStart"/>
      <w:r w:rsidRPr="00D44D7B">
        <w:rPr>
          <w:rFonts w:ascii="Garamond" w:hAnsi="Garamond"/>
          <w:b/>
        </w:rPr>
        <w:t>Ramzy</w:t>
      </w:r>
      <w:proofErr w:type="spellEnd"/>
    </w:p>
    <w:p w:rsidR="00D44D7B" w:rsidRDefault="00D44D7B" w:rsidP="00D44D7B">
      <w:pPr>
        <w:rPr>
          <w:rFonts w:ascii="Garamond" w:hAnsi="Garamond"/>
        </w:rPr>
      </w:pPr>
    </w:p>
    <w:p w:rsidR="00065A33" w:rsidRPr="00AC50D5" w:rsidRDefault="00D44D7B" w:rsidP="00DC383B">
      <w:pPr>
        <w:rPr>
          <w:rFonts w:ascii="Garamond" w:hAnsi="Garamond"/>
          <w:b/>
          <w:sz w:val="28"/>
          <w:szCs w:val="28"/>
        </w:rPr>
      </w:pPr>
      <w:r w:rsidRPr="00AC50D5">
        <w:rPr>
          <w:rFonts w:ascii="Garamond" w:hAnsi="Garamond"/>
          <w:b/>
          <w:sz w:val="28"/>
          <w:szCs w:val="28"/>
        </w:rPr>
        <w:t>Lessons learned from successful and unsuccessful pre-TAS/TAS</w:t>
      </w:r>
    </w:p>
    <w:p w:rsidR="00D44D7B" w:rsidRDefault="00D44D7B" w:rsidP="00DC383B">
      <w:pPr>
        <w:rPr>
          <w:rFonts w:ascii="Garamond" w:hAnsi="Garamond"/>
          <w:b/>
        </w:rPr>
      </w:pPr>
      <w:r>
        <w:rPr>
          <w:rFonts w:ascii="Garamond" w:hAnsi="Garamond"/>
          <w:b/>
        </w:rPr>
        <w:t xml:space="preserve">Pradip </w:t>
      </w:r>
      <w:proofErr w:type="spellStart"/>
      <w:r>
        <w:rPr>
          <w:rFonts w:ascii="Garamond" w:hAnsi="Garamond"/>
          <w:b/>
        </w:rPr>
        <w:t>Rimal</w:t>
      </w:r>
      <w:proofErr w:type="spellEnd"/>
    </w:p>
    <w:p w:rsidR="00D44D7B" w:rsidRDefault="006D6FB6" w:rsidP="00DC383B">
      <w:pPr>
        <w:rPr>
          <w:rFonts w:ascii="Garamond" w:hAnsi="Garamond"/>
          <w:b/>
        </w:rPr>
      </w:pPr>
      <w:r w:rsidRPr="00836EF5">
        <w:rPr>
          <w:rFonts w:ascii="Garamond" w:hAnsi="Garamond"/>
          <w:noProof/>
        </w:rPr>
        <w:drawing>
          <wp:anchor distT="0" distB="0" distL="114300" distR="114300" simplePos="0" relativeHeight="251717632" behindDoc="1" locked="0" layoutInCell="1" allowOverlap="1" wp14:anchorId="3F5676CF" wp14:editId="7318C62D">
            <wp:simplePos x="0" y="0"/>
            <wp:positionH relativeFrom="column">
              <wp:posOffset>471707</wp:posOffset>
            </wp:positionH>
            <wp:positionV relativeFrom="paragraph">
              <wp:posOffset>116840</wp:posOffset>
            </wp:positionV>
            <wp:extent cx="4782820" cy="3587115"/>
            <wp:effectExtent l="0" t="0" r="5080" b="0"/>
            <wp:wrapTight wrapText="bothSides">
              <wp:wrapPolygon edited="0">
                <wp:start x="0" y="0"/>
                <wp:lineTo x="0" y="21489"/>
                <wp:lineTo x="21566" y="21489"/>
                <wp:lineTo x="2156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782820" cy="3587115"/>
                    </a:xfrm>
                    <a:prstGeom prst="rect">
                      <a:avLst/>
                    </a:prstGeom>
                  </pic:spPr>
                </pic:pic>
              </a:graphicData>
            </a:graphic>
            <wp14:sizeRelH relativeFrom="page">
              <wp14:pctWidth>0</wp14:pctWidth>
            </wp14:sizeRelH>
            <wp14:sizeRelV relativeFrom="page">
              <wp14:pctHeight>0</wp14:pctHeight>
            </wp14:sizeRelV>
          </wp:anchor>
        </w:drawing>
      </w:r>
    </w:p>
    <w:p w:rsidR="00836EF5" w:rsidRDefault="00D44D7B" w:rsidP="00DC383B">
      <w:pPr>
        <w:rPr>
          <w:rFonts w:ascii="Garamond" w:hAnsi="Garamond"/>
        </w:rPr>
      </w:pPr>
      <w:r>
        <w:rPr>
          <w:rFonts w:ascii="Garamond" w:hAnsi="Garamond"/>
        </w:rPr>
        <w:t>Twenty</w:t>
      </w:r>
      <w:r w:rsidR="005E0FFD">
        <w:rPr>
          <w:rFonts w:ascii="Garamond" w:hAnsi="Garamond"/>
        </w:rPr>
        <w:t>-</w:t>
      </w:r>
      <w:r>
        <w:rPr>
          <w:rFonts w:ascii="Garamond" w:hAnsi="Garamond"/>
        </w:rPr>
        <w:t xml:space="preserve">five million are at risk of infection and of the 75 districts, 61 are endemic with an average prevalence of 13%. </w:t>
      </w:r>
      <w:r w:rsidR="005E0FFD">
        <w:rPr>
          <w:rFonts w:ascii="Garamond" w:hAnsi="Garamond"/>
        </w:rPr>
        <w:t xml:space="preserve"> The vector is </w:t>
      </w:r>
      <w:r w:rsidR="005E0FFD">
        <w:rPr>
          <w:rFonts w:ascii="Garamond" w:hAnsi="Garamond"/>
          <w:i/>
        </w:rPr>
        <w:t xml:space="preserve">Culex </w:t>
      </w:r>
      <w:proofErr w:type="spellStart"/>
      <w:r w:rsidR="005E0FFD">
        <w:rPr>
          <w:rFonts w:ascii="Garamond" w:hAnsi="Garamond"/>
          <w:i/>
        </w:rPr>
        <w:t>quinquefasciatus</w:t>
      </w:r>
      <w:proofErr w:type="spellEnd"/>
      <w:r w:rsidR="005E0FFD">
        <w:rPr>
          <w:rFonts w:ascii="Garamond" w:hAnsi="Garamond"/>
          <w:i/>
        </w:rPr>
        <w:t xml:space="preserve"> </w:t>
      </w:r>
      <w:r w:rsidR="005E0FFD">
        <w:rPr>
          <w:rFonts w:ascii="Garamond" w:hAnsi="Garamond"/>
        </w:rPr>
        <w:t xml:space="preserve">with </w:t>
      </w:r>
      <w:proofErr w:type="spellStart"/>
      <w:r w:rsidR="005E0FFD">
        <w:rPr>
          <w:rFonts w:ascii="Garamond" w:hAnsi="Garamond"/>
          <w:i/>
        </w:rPr>
        <w:t>Wuchchereria</w:t>
      </w:r>
      <w:proofErr w:type="spellEnd"/>
      <w:r w:rsidR="005E0FFD">
        <w:rPr>
          <w:rFonts w:ascii="Garamond" w:hAnsi="Garamond"/>
          <w:i/>
        </w:rPr>
        <w:t xml:space="preserve"> </w:t>
      </w:r>
      <w:proofErr w:type="spellStart"/>
      <w:r w:rsidR="005E0FFD">
        <w:rPr>
          <w:rFonts w:ascii="Garamond" w:hAnsi="Garamond"/>
          <w:i/>
        </w:rPr>
        <w:t>bancrofti</w:t>
      </w:r>
      <w:proofErr w:type="spellEnd"/>
      <w:r w:rsidR="005E0FFD">
        <w:rPr>
          <w:rFonts w:ascii="Garamond" w:hAnsi="Garamond"/>
        </w:rPr>
        <w:t xml:space="preserve"> being the causative agent.   Greater than 30,000 suffer from chronic conditions, the majority of which are hydrocele</w:t>
      </w:r>
      <w:r w:rsidR="00836EF5">
        <w:rPr>
          <w:rFonts w:ascii="Garamond" w:hAnsi="Garamond"/>
        </w:rPr>
        <w:t>.</w:t>
      </w:r>
    </w:p>
    <w:p w:rsidR="00836EF5" w:rsidRDefault="00836EF5" w:rsidP="00DC383B">
      <w:pPr>
        <w:rPr>
          <w:rFonts w:ascii="Garamond" w:hAnsi="Garamond"/>
        </w:rPr>
      </w:pPr>
    </w:p>
    <w:p w:rsidR="00DC3E3B" w:rsidRDefault="00836EF5" w:rsidP="00A03801">
      <w:pPr>
        <w:rPr>
          <w:rFonts w:ascii="Garamond" w:hAnsi="Garamond"/>
        </w:rPr>
      </w:pPr>
      <w:r>
        <w:rPr>
          <w:rFonts w:ascii="Garamond" w:hAnsi="Garamond"/>
        </w:rPr>
        <w:t>T</w:t>
      </w:r>
      <w:r w:rsidRPr="00836EF5">
        <w:rPr>
          <w:rFonts w:ascii="Garamond" w:hAnsi="Garamond"/>
        </w:rPr>
        <w:t xml:space="preserve">he goal of the </w:t>
      </w:r>
      <w:r>
        <w:rPr>
          <w:rFonts w:ascii="Garamond" w:hAnsi="Garamond"/>
        </w:rPr>
        <w:t>national programme is to meet the WHO GPELF programme of eliminating LF as a public health problem by 2020 and their target was to cover all endemic districts with MDA by 2014 achieving &lt;1% prevalence in all endemic districts by 2018.   The strategy was treating with DEC and albendazole annually for 6 years and to establish a morbidity management and disability prevent</w:t>
      </w:r>
      <w:r w:rsidR="00DC3E3B">
        <w:rPr>
          <w:rFonts w:ascii="Garamond" w:hAnsi="Garamond"/>
        </w:rPr>
        <w:t>ion.</w:t>
      </w:r>
    </w:p>
    <w:p w:rsidR="00DC3E3B" w:rsidRDefault="00DC3E3B" w:rsidP="00A03801">
      <w:pPr>
        <w:rPr>
          <w:rFonts w:ascii="Garamond" w:hAnsi="Garamond"/>
        </w:rPr>
      </w:pPr>
    </w:p>
    <w:p w:rsidR="00F20844" w:rsidRDefault="00836EF5" w:rsidP="00A03801">
      <w:pPr>
        <w:rPr>
          <w:rFonts w:ascii="Garamond" w:hAnsi="Garamond"/>
        </w:rPr>
      </w:pPr>
      <w:r>
        <w:rPr>
          <w:rFonts w:ascii="Garamond" w:hAnsi="Garamond"/>
        </w:rPr>
        <w:t xml:space="preserve">The situation, as of June 2018, </w:t>
      </w:r>
      <w:r w:rsidR="00F20844">
        <w:rPr>
          <w:rFonts w:ascii="Garamond" w:hAnsi="Garamond"/>
        </w:rPr>
        <w:t xml:space="preserve">was that </w:t>
      </w:r>
    </w:p>
    <w:p w:rsidR="00F20844" w:rsidRDefault="00F20844" w:rsidP="003421B3">
      <w:pPr>
        <w:pStyle w:val="ListParagraph"/>
        <w:numPr>
          <w:ilvl w:val="0"/>
          <w:numId w:val="58"/>
        </w:numPr>
        <w:rPr>
          <w:rFonts w:ascii="Garamond" w:hAnsi="Garamond"/>
        </w:rPr>
      </w:pPr>
      <w:r>
        <w:rPr>
          <w:rFonts w:ascii="Garamond" w:hAnsi="Garamond"/>
        </w:rPr>
        <w:t>M</w:t>
      </w:r>
      <w:r w:rsidRPr="00F20844">
        <w:rPr>
          <w:rFonts w:ascii="Garamond" w:hAnsi="Garamond"/>
        </w:rPr>
        <w:t>apping was undertaken in 2001, 2005 and 2012</w:t>
      </w:r>
    </w:p>
    <w:p w:rsidR="00F20844" w:rsidRDefault="00F20844" w:rsidP="003421B3">
      <w:pPr>
        <w:pStyle w:val="ListParagraph"/>
        <w:numPr>
          <w:ilvl w:val="0"/>
          <w:numId w:val="58"/>
        </w:numPr>
        <w:rPr>
          <w:rFonts w:ascii="Garamond" w:hAnsi="Garamond"/>
        </w:rPr>
      </w:pPr>
      <w:r w:rsidRPr="00F20844">
        <w:rPr>
          <w:rFonts w:ascii="Garamond" w:hAnsi="Garamond"/>
        </w:rPr>
        <w:t>Since 2013 100% geographical coverage has been achieved</w:t>
      </w:r>
    </w:p>
    <w:p w:rsidR="00836EF5" w:rsidRDefault="00F20844" w:rsidP="003421B3">
      <w:pPr>
        <w:pStyle w:val="ListParagraph"/>
        <w:numPr>
          <w:ilvl w:val="0"/>
          <w:numId w:val="58"/>
        </w:numPr>
        <w:rPr>
          <w:rFonts w:ascii="Garamond" w:hAnsi="Garamond"/>
        </w:rPr>
      </w:pPr>
      <w:r w:rsidRPr="00F20844">
        <w:rPr>
          <w:rFonts w:ascii="Garamond" w:hAnsi="Garamond"/>
        </w:rPr>
        <w:t xml:space="preserve">Almost 110 million doses of MDA drugs have been administered.   </w:t>
      </w:r>
    </w:p>
    <w:p w:rsidR="00F20844" w:rsidRDefault="00F20844" w:rsidP="003421B3">
      <w:pPr>
        <w:pStyle w:val="ListParagraph"/>
        <w:numPr>
          <w:ilvl w:val="0"/>
          <w:numId w:val="58"/>
        </w:numPr>
        <w:rPr>
          <w:rFonts w:ascii="Garamond" w:hAnsi="Garamond"/>
        </w:rPr>
      </w:pPr>
      <w:r>
        <w:rPr>
          <w:rFonts w:ascii="Garamond" w:hAnsi="Garamond"/>
        </w:rPr>
        <w:t>MDA has stopped in 37 IUs after TAS1</w:t>
      </w:r>
    </w:p>
    <w:p w:rsidR="0021302D" w:rsidRDefault="0021302D" w:rsidP="003421B3">
      <w:pPr>
        <w:pStyle w:val="ListParagraph"/>
        <w:numPr>
          <w:ilvl w:val="0"/>
          <w:numId w:val="58"/>
        </w:numPr>
        <w:rPr>
          <w:rFonts w:ascii="Garamond" w:hAnsi="Garamond"/>
        </w:rPr>
      </w:pPr>
      <w:r>
        <w:rPr>
          <w:rFonts w:ascii="Garamond" w:hAnsi="Garamond"/>
        </w:rPr>
        <w:t>TAS2 completed in 20 districts (1 district failed and will resume MDA in 2019</w:t>
      </w:r>
    </w:p>
    <w:p w:rsidR="0021302D" w:rsidRDefault="0021302D" w:rsidP="003421B3">
      <w:pPr>
        <w:pStyle w:val="ListParagraph"/>
        <w:numPr>
          <w:ilvl w:val="0"/>
          <w:numId w:val="58"/>
        </w:numPr>
        <w:rPr>
          <w:rFonts w:ascii="Garamond" w:hAnsi="Garamond"/>
        </w:rPr>
      </w:pPr>
      <w:r>
        <w:rPr>
          <w:rFonts w:ascii="Garamond" w:hAnsi="Garamond"/>
        </w:rPr>
        <w:t>10 districts scheduled to stop MDA in 2018</w:t>
      </w:r>
    </w:p>
    <w:p w:rsidR="0021302D" w:rsidRDefault="0021302D" w:rsidP="003421B3">
      <w:pPr>
        <w:pStyle w:val="ListParagraph"/>
        <w:numPr>
          <w:ilvl w:val="0"/>
          <w:numId w:val="58"/>
        </w:numPr>
        <w:rPr>
          <w:rFonts w:ascii="Garamond" w:hAnsi="Garamond"/>
        </w:rPr>
      </w:pPr>
      <w:r>
        <w:rPr>
          <w:rFonts w:ascii="Garamond" w:hAnsi="Garamond"/>
        </w:rPr>
        <w:t>5 districts have passed TAS3</w:t>
      </w:r>
    </w:p>
    <w:p w:rsidR="0021302D" w:rsidRDefault="0021302D" w:rsidP="003421B3">
      <w:pPr>
        <w:pStyle w:val="ListParagraph"/>
        <w:numPr>
          <w:ilvl w:val="0"/>
          <w:numId w:val="58"/>
        </w:numPr>
        <w:rPr>
          <w:rFonts w:ascii="Garamond" w:hAnsi="Garamond"/>
        </w:rPr>
      </w:pPr>
      <w:r>
        <w:rPr>
          <w:rFonts w:ascii="Garamond" w:hAnsi="Garamond"/>
        </w:rPr>
        <w:t>Post-surveillance and morbidity management ongoing</w:t>
      </w:r>
    </w:p>
    <w:p w:rsidR="0021302D" w:rsidRDefault="0021302D" w:rsidP="0021302D">
      <w:pPr>
        <w:rPr>
          <w:rFonts w:ascii="Garamond" w:hAnsi="Garamond"/>
        </w:rPr>
      </w:pPr>
      <w:r>
        <w:rPr>
          <w:rFonts w:ascii="Garamond" w:hAnsi="Garamond"/>
        </w:rPr>
        <w:t>Ongoing activities include</w:t>
      </w:r>
    </w:p>
    <w:p w:rsidR="0021302D" w:rsidRDefault="0021302D" w:rsidP="003421B3">
      <w:pPr>
        <w:pStyle w:val="ListParagraph"/>
        <w:numPr>
          <w:ilvl w:val="0"/>
          <w:numId w:val="59"/>
        </w:numPr>
        <w:rPr>
          <w:rFonts w:ascii="Garamond" w:hAnsi="Garamond"/>
        </w:rPr>
      </w:pPr>
      <w:r>
        <w:rPr>
          <w:rFonts w:ascii="Garamond" w:hAnsi="Garamond"/>
        </w:rPr>
        <w:t>Free hydrocele surgery in all endemic districts</w:t>
      </w:r>
    </w:p>
    <w:p w:rsidR="0021302D" w:rsidRDefault="0021302D" w:rsidP="003421B3">
      <w:pPr>
        <w:pStyle w:val="ListParagraph"/>
        <w:numPr>
          <w:ilvl w:val="0"/>
          <w:numId w:val="59"/>
        </w:numPr>
        <w:rPr>
          <w:rFonts w:ascii="Garamond" w:hAnsi="Garamond"/>
        </w:rPr>
      </w:pPr>
      <w:r>
        <w:rPr>
          <w:rFonts w:ascii="Garamond" w:hAnsi="Garamond"/>
        </w:rPr>
        <w:lastRenderedPageBreak/>
        <w:t>Media orientation</w:t>
      </w:r>
    </w:p>
    <w:p w:rsidR="0021302D" w:rsidRDefault="0021302D" w:rsidP="003421B3">
      <w:pPr>
        <w:pStyle w:val="ListParagraph"/>
        <w:numPr>
          <w:ilvl w:val="0"/>
          <w:numId w:val="59"/>
        </w:numPr>
        <w:rPr>
          <w:rFonts w:ascii="Garamond" w:hAnsi="Garamond"/>
        </w:rPr>
      </w:pPr>
      <w:r>
        <w:rPr>
          <w:rFonts w:ascii="Garamond" w:hAnsi="Garamond"/>
        </w:rPr>
        <w:t>MMDP in 8 districts</w:t>
      </w:r>
    </w:p>
    <w:p w:rsidR="0021302D" w:rsidRDefault="0021302D" w:rsidP="003421B3">
      <w:pPr>
        <w:pStyle w:val="ListParagraph"/>
        <w:numPr>
          <w:ilvl w:val="0"/>
          <w:numId w:val="59"/>
        </w:numPr>
        <w:rPr>
          <w:rFonts w:ascii="Garamond" w:hAnsi="Garamond"/>
        </w:rPr>
      </w:pPr>
      <w:r>
        <w:rPr>
          <w:rFonts w:ascii="Garamond" w:hAnsi="Garamond"/>
        </w:rPr>
        <w:t>MDA in 24 districts</w:t>
      </w:r>
    </w:p>
    <w:p w:rsidR="00A00F41" w:rsidRPr="0021302D" w:rsidRDefault="00A00F41" w:rsidP="00A00F41">
      <w:pPr>
        <w:pStyle w:val="ListParagraph"/>
        <w:rPr>
          <w:rFonts w:ascii="Garamond" w:hAnsi="Garamond"/>
        </w:rPr>
      </w:pPr>
      <w:r>
        <w:rPr>
          <w:rFonts w:ascii="Garamond" w:hAnsi="Garamond"/>
          <w:noProof/>
        </w:rPr>
        <w:drawing>
          <wp:anchor distT="0" distB="0" distL="114300" distR="114300" simplePos="0" relativeHeight="251719680" behindDoc="1" locked="0" layoutInCell="1" allowOverlap="1">
            <wp:simplePos x="0" y="0"/>
            <wp:positionH relativeFrom="column">
              <wp:posOffset>728557</wp:posOffset>
            </wp:positionH>
            <wp:positionV relativeFrom="paragraph">
              <wp:posOffset>13970</wp:posOffset>
            </wp:positionV>
            <wp:extent cx="4267200" cy="3200400"/>
            <wp:effectExtent l="0" t="0" r="0" b="0"/>
            <wp:wrapTight wrapText="bothSides">
              <wp:wrapPolygon edited="0">
                <wp:start x="0" y="0"/>
                <wp:lineTo x="0" y="21514"/>
                <wp:lineTo x="21536" y="21514"/>
                <wp:lineTo x="21536"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AELF Day 2 13.30 Pre-TAS &amp; TAS Lal (dragged).pdf"/>
                    <pic:cNvPicPr/>
                  </pic:nvPicPr>
                  <pic:blipFill>
                    <a:blip r:embed="rId95">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14:sizeRelH relativeFrom="page">
              <wp14:pctWidth>0</wp14:pctWidth>
            </wp14:sizeRelH>
            <wp14:sizeRelV relativeFrom="page">
              <wp14:pctHeight>0</wp14:pctHeight>
            </wp14:sizeRelV>
          </wp:anchor>
        </w:drawing>
      </w:r>
    </w:p>
    <w:p w:rsidR="00836EF5" w:rsidRDefault="00836EF5"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056AC2" w:rsidRDefault="00056AC2"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r>
        <w:rPr>
          <w:rFonts w:ascii="Garamond" w:hAnsi="Garamond"/>
          <w:noProof/>
        </w:rPr>
        <w:drawing>
          <wp:anchor distT="0" distB="0" distL="114300" distR="114300" simplePos="0" relativeHeight="251723776" behindDoc="1" locked="0" layoutInCell="1" allowOverlap="1" wp14:anchorId="6A368946" wp14:editId="493D2B1B">
            <wp:simplePos x="0" y="0"/>
            <wp:positionH relativeFrom="column">
              <wp:posOffset>723477</wp:posOffset>
            </wp:positionH>
            <wp:positionV relativeFrom="paragraph">
              <wp:posOffset>22225</wp:posOffset>
            </wp:positionV>
            <wp:extent cx="4334510" cy="2447290"/>
            <wp:effectExtent l="0" t="0" r="0" b="3810"/>
            <wp:wrapTight wrapText="bothSides">
              <wp:wrapPolygon edited="0">
                <wp:start x="0" y="0"/>
                <wp:lineTo x="0" y="21522"/>
                <wp:lineTo x="21518" y="21522"/>
                <wp:lineTo x="21518"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AELF Day 2 13.30 Pre-TAS &amp; TAS Lal (dragged).pdf"/>
                    <pic:cNvPicPr/>
                  </pic:nvPicPr>
                  <pic:blipFill>
                    <a:blip r:embed="rId96">
                      <a:extLst>
                        <a:ext uri="{28A0092B-C50C-407E-A947-70E740481C1C}">
                          <a14:useLocalDpi xmlns:a14="http://schemas.microsoft.com/office/drawing/2010/main" val="0"/>
                        </a:ext>
                      </a:extLst>
                    </a:blip>
                    <a:stretch>
                      <a:fillRect/>
                    </a:stretch>
                  </pic:blipFill>
                  <pic:spPr>
                    <a:xfrm>
                      <a:off x="0" y="0"/>
                      <a:ext cx="4334510" cy="2447290"/>
                    </a:xfrm>
                    <a:prstGeom prst="rect">
                      <a:avLst/>
                    </a:prstGeom>
                  </pic:spPr>
                </pic:pic>
              </a:graphicData>
            </a:graphic>
            <wp14:sizeRelH relativeFrom="page">
              <wp14:pctWidth>0</wp14:pctWidth>
            </wp14:sizeRelH>
            <wp14:sizeRelV relativeFrom="page">
              <wp14:pctHeight>0</wp14:pctHeight>
            </wp14:sizeRelV>
          </wp:anchor>
        </w:drawing>
      </w: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A00F41" w:rsidRDefault="00A00F41" w:rsidP="00A03801">
      <w:pPr>
        <w:rPr>
          <w:rFonts w:ascii="Garamond" w:hAnsi="Garamond"/>
        </w:rPr>
      </w:pPr>
    </w:p>
    <w:p w:rsidR="001103CE" w:rsidRDefault="001103CE">
      <w:pPr>
        <w:rPr>
          <w:rFonts w:ascii="Garamond" w:hAnsi="Garamond"/>
        </w:rPr>
      </w:pPr>
      <w:r>
        <w:rPr>
          <w:rFonts w:ascii="Garamond" w:hAnsi="Garamond"/>
        </w:rPr>
        <w:br w:type="page"/>
      </w: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314AE1" w:rsidRDefault="00314AE1" w:rsidP="00A03801">
      <w:pPr>
        <w:rPr>
          <w:rFonts w:ascii="Garamond" w:hAnsi="Garamond"/>
        </w:rPr>
      </w:pPr>
    </w:p>
    <w:p w:rsidR="0063778C" w:rsidRDefault="001103CE" w:rsidP="00A03801">
      <w:pPr>
        <w:rPr>
          <w:rFonts w:ascii="Garamond" w:hAnsi="Garamond"/>
        </w:rPr>
      </w:pPr>
      <w:r>
        <w:rPr>
          <w:rFonts w:ascii="Garamond" w:hAnsi="Garamond"/>
          <w:noProof/>
        </w:rPr>
        <w:drawing>
          <wp:anchor distT="0" distB="0" distL="114300" distR="114300" simplePos="0" relativeHeight="251783168" behindDoc="1" locked="0" layoutInCell="1" allowOverlap="1" wp14:anchorId="190CDA1B" wp14:editId="1D17EBBE">
            <wp:simplePos x="0" y="0"/>
            <wp:positionH relativeFrom="column">
              <wp:posOffset>183211</wp:posOffset>
            </wp:positionH>
            <wp:positionV relativeFrom="page">
              <wp:posOffset>906145</wp:posOffset>
            </wp:positionV>
            <wp:extent cx="5104130" cy="2940050"/>
            <wp:effectExtent l="0" t="0" r="1270" b="6350"/>
            <wp:wrapTight wrapText="bothSides">
              <wp:wrapPolygon edited="0">
                <wp:start x="0" y="0"/>
                <wp:lineTo x="0" y="21553"/>
                <wp:lineTo x="21552" y="21553"/>
                <wp:lineTo x="21552"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AELF Day 2 13.30 Pre-TAS &amp; TAS Lal (dragged).pdf"/>
                    <pic:cNvPicPr/>
                  </pic:nvPicPr>
                  <pic:blipFill>
                    <a:blip r:embed="rId97">
                      <a:extLst>
                        <a:ext uri="{28A0092B-C50C-407E-A947-70E740481C1C}">
                          <a14:useLocalDpi xmlns:a14="http://schemas.microsoft.com/office/drawing/2010/main" val="0"/>
                        </a:ext>
                      </a:extLst>
                    </a:blip>
                    <a:stretch>
                      <a:fillRect/>
                    </a:stretch>
                  </pic:blipFill>
                  <pic:spPr>
                    <a:xfrm>
                      <a:off x="0" y="0"/>
                      <a:ext cx="5104130" cy="2940050"/>
                    </a:xfrm>
                    <a:prstGeom prst="rect">
                      <a:avLst/>
                    </a:prstGeom>
                  </pic:spPr>
                </pic:pic>
              </a:graphicData>
            </a:graphic>
            <wp14:sizeRelH relativeFrom="page">
              <wp14:pctWidth>0</wp14:pctWidth>
            </wp14:sizeRelH>
            <wp14:sizeRelV relativeFrom="page">
              <wp14:pctHeight>0</wp14:pctHeight>
            </wp14:sizeRelV>
          </wp:anchor>
        </w:drawing>
      </w:r>
      <w:r w:rsidR="00056AC2">
        <w:rPr>
          <w:rFonts w:ascii="Garamond" w:hAnsi="Garamond"/>
        </w:rPr>
        <w:t xml:space="preserve">A number of Pre-TAS and TAS were scheduled for </w:t>
      </w:r>
      <w:r w:rsidR="0063778C">
        <w:rPr>
          <w:rFonts w:ascii="Garamond" w:hAnsi="Garamond"/>
        </w:rPr>
        <w:t xml:space="preserve">August/September 2018.  </w:t>
      </w:r>
    </w:p>
    <w:p w:rsidR="0063778C" w:rsidRDefault="0063778C" w:rsidP="00A03801">
      <w:pPr>
        <w:rPr>
          <w:rFonts w:ascii="Garamond" w:hAnsi="Garamond"/>
        </w:rPr>
      </w:pPr>
    </w:p>
    <w:p w:rsidR="00056AC2" w:rsidRDefault="0063778C" w:rsidP="00A03801">
      <w:pPr>
        <w:rPr>
          <w:rFonts w:ascii="Garamond" w:hAnsi="Garamond"/>
        </w:rPr>
      </w:pPr>
      <w:r>
        <w:rPr>
          <w:rFonts w:ascii="Garamond" w:hAnsi="Garamond"/>
        </w:rPr>
        <w:t>Experience of successful pre-TAS/TAS was noted as good MDA coverage and compliance, comparatively low prevalence during baseline survey and those in IUs/EUs in the hilly region.</w:t>
      </w:r>
    </w:p>
    <w:p w:rsidR="0063778C" w:rsidRDefault="0063778C" w:rsidP="00A03801">
      <w:pPr>
        <w:rPr>
          <w:rFonts w:ascii="Garamond" w:hAnsi="Garamond"/>
        </w:rPr>
      </w:pPr>
    </w:p>
    <w:p w:rsidR="0063778C" w:rsidRDefault="0063778C" w:rsidP="00A03801">
      <w:pPr>
        <w:rPr>
          <w:rFonts w:ascii="Garamond" w:hAnsi="Garamond"/>
        </w:rPr>
      </w:pPr>
      <w:r>
        <w:rPr>
          <w:rFonts w:ascii="Garamond" w:hAnsi="Garamond"/>
        </w:rPr>
        <w:t>Experience of unsuccessful pre-TAS/GAS was noted as poor MDA coverage/compliance, comparatively high prevalence during baseline survey, IUs/EUs from low land region, IUs/EUs having poor sanitation and hygiene status and IUs/EUs having high density of vector.</w:t>
      </w:r>
    </w:p>
    <w:p w:rsidR="0063778C" w:rsidRDefault="0063778C" w:rsidP="00A03801">
      <w:pPr>
        <w:rPr>
          <w:rFonts w:ascii="Garamond" w:hAnsi="Garamond"/>
        </w:rPr>
      </w:pPr>
    </w:p>
    <w:p w:rsidR="0063778C" w:rsidRDefault="0063778C" w:rsidP="00A03801">
      <w:pPr>
        <w:rPr>
          <w:rFonts w:ascii="Garamond" w:hAnsi="Garamond"/>
        </w:rPr>
      </w:pPr>
      <w:r>
        <w:rPr>
          <w:rFonts w:ascii="Garamond" w:hAnsi="Garamond"/>
          <w:noProof/>
        </w:rPr>
        <w:drawing>
          <wp:anchor distT="0" distB="0" distL="114300" distR="114300" simplePos="0" relativeHeight="251721728" behindDoc="1" locked="0" layoutInCell="1" allowOverlap="1" wp14:anchorId="33B8FA96">
            <wp:simplePos x="0" y="0"/>
            <wp:positionH relativeFrom="column">
              <wp:posOffset>3428365</wp:posOffset>
            </wp:positionH>
            <wp:positionV relativeFrom="paragraph">
              <wp:posOffset>157268</wp:posOffset>
            </wp:positionV>
            <wp:extent cx="2878455" cy="2159000"/>
            <wp:effectExtent l="0" t="0" r="4445" b="0"/>
            <wp:wrapTight wrapText="bothSides">
              <wp:wrapPolygon edited="0">
                <wp:start x="0" y="0"/>
                <wp:lineTo x="0" y="21473"/>
                <wp:lineTo x="21538" y="21473"/>
                <wp:lineTo x="21538"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AELF Day 2 13.30 Pre-TAS &amp; TAS Lal (dragged).pdf"/>
                    <pic:cNvPicPr/>
                  </pic:nvPicPr>
                  <pic:blipFill>
                    <a:blip r:embed="rId98">
                      <a:extLst>
                        <a:ext uri="{28A0092B-C50C-407E-A947-70E740481C1C}">
                          <a14:useLocalDpi xmlns:a14="http://schemas.microsoft.com/office/drawing/2010/main" val="0"/>
                        </a:ext>
                      </a:extLst>
                    </a:blip>
                    <a:stretch>
                      <a:fillRect/>
                    </a:stretch>
                  </pic:blipFill>
                  <pic:spPr>
                    <a:xfrm>
                      <a:off x="0" y="0"/>
                      <a:ext cx="2878455" cy="215900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rPr>
        <w:t>A number of challenges for the LF programme were noted as:</w:t>
      </w:r>
    </w:p>
    <w:p w:rsidR="0063778C" w:rsidRDefault="0063778C" w:rsidP="0063778C">
      <w:pPr>
        <w:pStyle w:val="ListParagraph"/>
        <w:numPr>
          <w:ilvl w:val="0"/>
          <w:numId w:val="60"/>
        </w:numPr>
        <w:rPr>
          <w:rFonts w:ascii="Garamond" w:hAnsi="Garamond"/>
        </w:rPr>
      </w:pPr>
      <w:r>
        <w:rPr>
          <w:rFonts w:ascii="Garamond" w:hAnsi="Garamond"/>
        </w:rPr>
        <w:t>MDA implementation in new federal system</w:t>
      </w:r>
    </w:p>
    <w:p w:rsidR="0063778C" w:rsidRDefault="0063778C" w:rsidP="0063778C">
      <w:pPr>
        <w:pStyle w:val="ListParagraph"/>
        <w:numPr>
          <w:ilvl w:val="0"/>
          <w:numId w:val="60"/>
        </w:numPr>
        <w:rPr>
          <w:rFonts w:ascii="Garamond" w:hAnsi="Garamond"/>
        </w:rPr>
      </w:pPr>
      <w:r>
        <w:rPr>
          <w:rFonts w:ascii="Garamond" w:hAnsi="Garamond"/>
        </w:rPr>
        <w:t>Implementation of MDA with new strategy following expert consultation</w:t>
      </w:r>
    </w:p>
    <w:p w:rsidR="0063778C" w:rsidRDefault="0063778C" w:rsidP="0063778C">
      <w:pPr>
        <w:pStyle w:val="ListParagraph"/>
        <w:numPr>
          <w:ilvl w:val="0"/>
          <w:numId w:val="60"/>
        </w:numPr>
        <w:rPr>
          <w:rFonts w:ascii="Garamond" w:hAnsi="Garamond"/>
        </w:rPr>
      </w:pPr>
      <w:r>
        <w:rPr>
          <w:rFonts w:ascii="Garamond" w:hAnsi="Garamond"/>
        </w:rPr>
        <w:t>Poor MDA coverage in urban and some specific community settings</w:t>
      </w:r>
    </w:p>
    <w:p w:rsidR="0063778C" w:rsidRDefault="0063778C" w:rsidP="0063778C">
      <w:pPr>
        <w:pStyle w:val="ListParagraph"/>
        <w:numPr>
          <w:ilvl w:val="0"/>
          <w:numId w:val="60"/>
        </w:numPr>
        <w:rPr>
          <w:rFonts w:ascii="Garamond" w:hAnsi="Garamond"/>
        </w:rPr>
      </w:pPr>
      <w:r>
        <w:rPr>
          <w:rFonts w:ascii="Garamond" w:hAnsi="Garamond"/>
        </w:rPr>
        <w:t>Sustaining the achievements</w:t>
      </w:r>
    </w:p>
    <w:p w:rsidR="0063778C" w:rsidRDefault="0063778C" w:rsidP="0063778C">
      <w:pPr>
        <w:pStyle w:val="ListParagraph"/>
        <w:numPr>
          <w:ilvl w:val="0"/>
          <w:numId w:val="60"/>
        </w:numPr>
        <w:rPr>
          <w:rFonts w:ascii="Garamond" w:hAnsi="Garamond"/>
        </w:rPr>
      </w:pPr>
      <w:r>
        <w:rPr>
          <w:rFonts w:ascii="Garamond" w:hAnsi="Garamond"/>
        </w:rPr>
        <w:t>Pre-TAS and TAS failures districts</w:t>
      </w:r>
    </w:p>
    <w:p w:rsidR="0063778C" w:rsidRDefault="0063778C" w:rsidP="0063778C">
      <w:pPr>
        <w:pStyle w:val="ListParagraph"/>
        <w:numPr>
          <w:ilvl w:val="0"/>
          <w:numId w:val="60"/>
        </w:numPr>
        <w:rPr>
          <w:rFonts w:ascii="Garamond" w:hAnsi="Garamond"/>
        </w:rPr>
      </w:pPr>
      <w:r>
        <w:rPr>
          <w:rFonts w:ascii="Garamond" w:hAnsi="Garamond"/>
        </w:rPr>
        <w:t>Integrated vector management (vector control)</w:t>
      </w:r>
    </w:p>
    <w:p w:rsidR="0063778C" w:rsidRPr="0063778C" w:rsidRDefault="0063778C" w:rsidP="0063778C">
      <w:pPr>
        <w:pStyle w:val="ListParagraph"/>
        <w:numPr>
          <w:ilvl w:val="0"/>
          <w:numId w:val="60"/>
        </w:numPr>
        <w:rPr>
          <w:rFonts w:ascii="Garamond" w:hAnsi="Garamond"/>
        </w:rPr>
      </w:pPr>
      <w:r>
        <w:rPr>
          <w:rFonts w:ascii="Garamond" w:hAnsi="Garamond"/>
        </w:rPr>
        <w:t>Scaling-up morbidity mapping and self-care activities in all endemic districts</w:t>
      </w:r>
    </w:p>
    <w:p w:rsidR="00056AC2" w:rsidRDefault="00056AC2" w:rsidP="00A03801">
      <w:pPr>
        <w:rPr>
          <w:rFonts w:ascii="Garamond" w:hAnsi="Garamond"/>
        </w:rPr>
      </w:pPr>
    </w:p>
    <w:p w:rsidR="00056AC2" w:rsidRDefault="0063778C" w:rsidP="00A03801">
      <w:pPr>
        <w:rPr>
          <w:rFonts w:ascii="Garamond" w:hAnsi="Garamond"/>
        </w:rPr>
      </w:pPr>
      <w:r>
        <w:rPr>
          <w:rFonts w:ascii="Garamond" w:hAnsi="Garamond"/>
        </w:rPr>
        <w:t>Planning moving forward included</w:t>
      </w:r>
    </w:p>
    <w:p w:rsidR="0063778C" w:rsidRDefault="0063778C" w:rsidP="0063778C">
      <w:pPr>
        <w:pStyle w:val="ListParagraph"/>
        <w:numPr>
          <w:ilvl w:val="0"/>
          <w:numId w:val="61"/>
        </w:numPr>
        <w:rPr>
          <w:rFonts w:ascii="Garamond" w:hAnsi="Garamond"/>
        </w:rPr>
      </w:pPr>
      <w:r>
        <w:rPr>
          <w:rFonts w:ascii="Garamond" w:hAnsi="Garamond"/>
        </w:rPr>
        <w:t>Scaling-up post-MDA surveillance (TAS, night blood sampling)</w:t>
      </w:r>
    </w:p>
    <w:p w:rsidR="0063778C" w:rsidRDefault="0063778C" w:rsidP="0063778C">
      <w:pPr>
        <w:pStyle w:val="ListParagraph"/>
        <w:numPr>
          <w:ilvl w:val="0"/>
          <w:numId w:val="61"/>
        </w:numPr>
        <w:rPr>
          <w:rFonts w:ascii="Garamond" w:hAnsi="Garamond"/>
        </w:rPr>
      </w:pPr>
      <w:r>
        <w:rPr>
          <w:rFonts w:ascii="Garamond" w:hAnsi="Garamond"/>
        </w:rPr>
        <w:t>Scaling up access to MMDP care and support</w:t>
      </w:r>
    </w:p>
    <w:p w:rsidR="0063778C" w:rsidRDefault="0063778C" w:rsidP="0063778C">
      <w:pPr>
        <w:pStyle w:val="ListParagraph"/>
        <w:numPr>
          <w:ilvl w:val="0"/>
          <w:numId w:val="61"/>
        </w:numPr>
        <w:rPr>
          <w:rFonts w:ascii="Garamond" w:hAnsi="Garamond"/>
        </w:rPr>
      </w:pPr>
      <w:r>
        <w:rPr>
          <w:rFonts w:ascii="Garamond" w:hAnsi="Garamond"/>
        </w:rPr>
        <w:t>Continue MDA with mobilization of health workers and other strategic changes</w:t>
      </w:r>
    </w:p>
    <w:p w:rsidR="0063778C" w:rsidRDefault="0063778C" w:rsidP="0063778C">
      <w:pPr>
        <w:pStyle w:val="ListParagraph"/>
        <w:numPr>
          <w:ilvl w:val="0"/>
          <w:numId w:val="61"/>
        </w:numPr>
        <w:rPr>
          <w:rFonts w:ascii="Garamond" w:hAnsi="Garamond"/>
        </w:rPr>
      </w:pPr>
      <w:r>
        <w:rPr>
          <w:rFonts w:ascii="Garamond" w:hAnsi="Garamond"/>
        </w:rPr>
        <w:t>Incorporate recommendations from WHO experts</w:t>
      </w:r>
    </w:p>
    <w:p w:rsidR="0063778C" w:rsidRDefault="0063778C" w:rsidP="0063778C">
      <w:pPr>
        <w:pStyle w:val="ListParagraph"/>
        <w:numPr>
          <w:ilvl w:val="0"/>
          <w:numId w:val="61"/>
        </w:numPr>
        <w:rPr>
          <w:rFonts w:ascii="Garamond" w:hAnsi="Garamond"/>
        </w:rPr>
      </w:pPr>
      <w:r>
        <w:rPr>
          <w:rFonts w:ascii="Garamond" w:hAnsi="Garamond"/>
        </w:rPr>
        <w:t>Enhanced MDA and MDA supervision in problematic districts</w:t>
      </w:r>
    </w:p>
    <w:p w:rsidR="0063778C" w:rsidRPr="0063778C" w:rsidRDefault="0063778C" w:rsidP="0063778C">
      <w:pPr>
        <w:pStyle w:val="ListParagraph"/>
        <w:numPr>
          <w:ilvl w:val="0"/>
          <w:numId w:val="61"/>
        </w:numPr>
        <w:rPr>
          <w:rFonts w:ascii="Garamond" w:hAnsi="Garamond"/>
        </w:rPr>
      </w:pPr>
      <w:r>
        <w:rPr>
          <w:rFonts w:ascii="Garamond" w:hAnsi="Garamond"/>
        </w:rPr>
        <w:t xml:space="preserve">Extending coordination and sharing with the Indian LFE </w:t>
      </w:r>
      <w:proofErr w:type="spellStart"/>
      <w:r>
        <w:rPr>
          <w:rFonts w:ascii="Garamond" w:hAnsi="Garamond"/>
        </w:rPr>
        <w:t>programme</w:t>
      </w:r>
      <w:proofErr w:type="spellEnd"/>
      <w:r>
        <w:rPr>
          <w:rFonts w:ascii="Garamond" w:hAnsi="Garamond"/>
        </w:rPr>
        <w:t xml:space="preserve"> for mutual benefits</w:t>
      </w:r>
      <w:r w:rsidR="00A00F41">
        <w:rPr>
          <w:rFonts w:ascii="Garamond" w:hAnsi="Garamond"/>
        </w:rPr>
        <w:t xml:space="preserve"> (cross border sharing of 11 of the 15 problematic districts)</w:t>
      </w:r>
    </w:p>
    <w:p w:rsidR="00056AC2" w:rsidRDefault="00056AC2" w:rsidP="00A03801">
      <w:pPr>
        <w:rPr>
          <w:rFonts w:ascii="Garamond" w:hAnsi="Garamond"/>
        </w:rPr>
      </w:pPr>
    </w:p>
    <w:p w:rsidR="00F827D2" w:rsidRPr="00AC50D5" w:rsidRDefault="00F827D2" w:rsidP="00F827D2">
      <w:pPr>
        <w:rPr>
          <w:rFonts w:ascii="Garamond" w:hAnsi="Garamond"/>
          <w:b/>
          <w:sz w:val="28"/>
          <w:szCs w:val="28"/>
        </w:rPr>
      </w:pPr>
      <w:r w:rsidRPr="00AC50D5">
        <w:rPr>
          <w:rFonts w:ascii="Garamond" w:hAnsi="Garamond"/>
          <w:b/>
          <w:sz w:val="28"/>
          <w:szCs w:val="28"/>
        </w:rPr>
        <w:lastRenderedPageBreak/>
        <w:t>Supervisor’s Coverage Tool</w:t>
      </w:r>
    </w:p>
    <w:p w:rsidR="00F827D2" w:rsidRPr="009D6F6D" w:rsidRDefault="00F827D2" w:rsidP="00F827D2">
      <w:pPr>
        <w:rPr>
          <w:rFonts w:ascii="Garamond" w:hAnsi="Garamond"/>
          <w:b/>
        </w:rPr>
      </w:pPr>
      <w:proofErr w:type="spellStart"/>
      <w:r w:rsidRPr="009D6F6D">
        <w:rPr>
          <w:rFonts w:ascii="Garamond" w:hAnsi="Garamond"/>
          <w:b/>
        </w:rPr>
        <w:t>Mossie</w:t>
      </w:r>
      <w:proofErr w:type="spellEnd"/>
      <w:r w:rsidRPr="009D6F6D">
        <w:rPr>
          <w:rFonts w:ascii="Garamond" w:hAnsi="Garamond"/>
          <w:b/>
        </w:rPr>
        <w:t xml:space="preserve"> </w:t>
      </w:r>
      <w:proofErr w:type="spellStart"/>
      <w:r w:rsidRPr="009D6F6D">
        <w:rPr>
          <w:rFonts w:ascii="Garamond" w:hAnsi="Garamond"/>
          <w:b/>
        </w:rPr>
        <w:t>Tamiru</w:t>
      </w:r>
      <w:proofErr w:type="spellEnd"/>
    </w:p>
    <w:p w:rsidR="00F827D2" w:rsidRPr="009D6F6D" w:rsidRDefault="00F827D2" w:rsidP="00F827D2">
      <w:pPr>
        <w:rPr>
          <w:rFonts w:ascii="Garamond" w:hAnsi="Garamond"/>
        </w:rPr>
      </w:pPr>
    </w:p>
    <w:p w:rsidR="00A92CFA" w:rsidRPr="009D6F6D" w:rsidRDefault="00A92CFA" w:rsidP="00A92CFA">
      <w:pPr>
        <w:pStyle w:val="NoSpacing"/>
        <w:rPr>
          <w:rFonts w:ascii="Garamond" w:hAnsi="Garamond"/>
          <w:b/>
        </w:rPr>
      </w:pPr>
      <w:r w:rsidRPr="009D6F6D">
        <w:rPr>
          <w:rFonts w:ascii="Garamond" w:hAnsi="Garamond"/>
        </w:rPr>
        <w:t>The objectives and primary uses of the Supervisor’s Coverage Tool (SCT) were highlighted.</w:t>
      </w:r>
      <w:r w:rsidRPr="009D6F6D">
        <w:rPr>
          <w:rFonts w:ascii="Garamond" w:hAnsi="Garamond"/>
          <w:b/>
        </w:rPr>
        <w:t xml:space="preserve"> </w:t>
      </w:r>
    </w:p>
    <w:p w:rsidR="00A92CFA" w:rsidRDefault="00A92CFA" w:rsidP="00A92CFA">
      <w:pPr>
        <w:pStyle w:val="NoSpacing"/>
        <w:rPr>
          <w:rFonts w:ascii="Garamond" w:hAnsi="Garamond"/>
          <w:b/>
        </w:rPr>
      </w:pPr>
    </w:p>
    <w:p w:rsidR="00A92CFA" w:rsidRPr="00A92CFA" w:rsidRDefault="00A92CFA" w:rsidP="00A92CFA">
      <w:pPr>
        <w:pStyle w:val="NoSpacing"/>
        <w:rPr>
          <w:rFonts w:ascii="Garamond" w:hAnsi="Garamond"/>
          <w:b/>
        </w:rPr>
      </w:pPr>
      <w:r w:rsidRPr="00A92CFA">
        <w:rPr>
          <w:rFonts w:ascii="Garamond" w:hAnsi="Garamond"/>
          <w:b/>
        </w:rPr>
        <w:t>Objectives</w:t>
      </w:r>
    </w:p>
    <w:p w:rsidR="00A92CFA" w:rsidRPr="00A92CFA" w:rsidRDefault="00A92CFA" w:rsidP="00921859">
      <w:pPr>
        <w:pStyle w:val="NoSpacing"/>
        <w:numPr>
          <w:ilvl w:val="0"/>
          <w:numId w:val="62"/>
        </w:numPr>
        <w:rPr>
          <w:rFonts w:ascii="Garamond" w:hAnsi="Garamond"/>
        </w:rPr>
      </w:pPr>
      <w:r w:rsidRPr="00A92CFA">
        <w:rPr>
          <w:rFonts w:ascii="Garamond" w:hAnsi="Garamond"/>
        </w:rPr>
        <w:t>To achieve high treatment coverage</w:t>
      </w:r>
    </w:p>
    <w:p w:rsidR="00A92CFA" w:rsidRDefault="00A92CFA" w:rsidP="00921859">
      <w:pPr>
        <w:pStyle w:val="NoSpacing"/>
        <w:numPr>
          <w:ilvl w:val="0"/>
          <w:numId w:val="62"/>
        </w:numPr>
      </w:pPr>
      <w:r w:rsidRPr="00A92CFA">
        <w:rPr>
          <w:rFonts w:ascii="Garamond" w:hAnsi="Garamond"/>
        </w:rPr>
        <w:t>To ensure the quality of mass drug administration at community leve</w:t>
      </w:r>
      <w:r>
        <w:t>l</w:t>
      </w:r>
    </w:p>
    <w:p w:rsidR="00A92CFA" w:rsidRDefault="00A92CFA" w:rsidP="00A92CFA">
      <w:pPr>
        <w:pStyle w:val="NoSpacing"/>
      </w:pPr>
    </w:p>
    <w:p w:rsidR="00A92CFA" w:rsidRPr="00A92CFA" w:rsidRDefault="00A92CFA" w:rsidP="00A92CFA">
      <w:pPr>
        <w:pStyle w:val="NoSpacing"/>
        <w:rPr>
          <w:rFonts w:ascii="Garamond" w:hAnsi="Garamond"/>
          <w:b/>
        </w:rPr>
      </w:pPr>
      <w:r w:rsidRPr="00A92CFA">
        <w:rPr>
          <w:rFonts w:ascii="Garamond" w:hAnsi="Garamond"/>
          <w:b/>
        </w:rPr>
        <w:t>Primary Uses</w:t>
      </w:r>
    </w:p>
    <w:p w:rsidR="00A92CFA" w:rsidRPr="00A92CFA" w:rsidRDefault="00A92CFA" w:rsidP="00A92CFA">
      <w:pPr>
        <w:pStyle w:val="NoSpacing"/>
        <w:rPr>
          <w:rFonts w:ascii="Garamond" w:hAnsi="Garamond"/>
        </w:rPr>
      </w:pPr>
      <w:r w:rsidRPr="00A92CFA">
        <w:rPr>
          <w:rFonts w:ascii="Garamond" w:hAnsi="Garamond"/>
        </w:rPr>
        <w:t>Classifying coverage as likely above/below the threshold</w:t>
      </w:r>
    </w:p>
    <w:p w:rsidR="00A92CFA" w:rsidRPr="00A92CFA" w:rsidRDefault="00A92CFA" w:rsidP="00921859">
      <w:pPr>
        <w:pStyle w:val="NoSpacing"/>
        <w:numPr>
          <w:ilvl w:val="0"/>
          <w:numId w:val="63"/>
        </w:numPr>
        <w:rPr>
          <w:rFonts w:ascii="Garamond" w:hAnsi="Garamond"/>
        </w:rPr>
      </w:pPr>
      <w:r w:rsidRPr="00A92CFA">
        <w:rPr>
          <w:rFonts w:ascii="Garamond" w:hAnsi="Garamond"/>
        </w:rPr>
        <w:t>Supervising HDAs and HEWs</w:t>
      </w:r>
    </w:p>
    <w:p w:rsidR="00A92CFA" w:rsidRPr="00A92CFA" w:rsidRDefault="00A92CFA" w:rsidP="00921859">
      <w:pPr>
        <w:pStyle w:val="NoSpacing"/>
        <w:numPr>
          <w:ilvl w:val="0"/>
          <w:numId w:val="63"/>
        </w:numPr>
        <w:rPr>
          <w:rFonts w:ascii="Garamond" w:hAnsi="Garamond"/>
        </w:rPr>
      </w:pPr>
      <w:r w:rsidRPr="00A92CFA">
        <w:rPr>
          <w:rFonts w:ascii="Garamond" w:hAnsi="Garamond"/>
        </w:rPr>
        <w:t>Detecting issues with compliance and the drug distribution</w:t>
      </w:r>
    </w:p>
    <w:p w:rsidR="00A92CFA" w:rsidRPr="00A92CFA" w:rsidRDefault="00A92CFA" w:rsidP="00921859">
      <w:pPr>
        <w:pStyle w:val="NoSpacing"/>
        <w:numPr>
          <w:ilvl w:val="0"/>
          <w:numId w:val="63"/>
        </w:numPr>
      </w:pPr>
      <w:r w:rsidRPr="00A92CFA">
        <w:rPr>
          <w:rFonts w:ascii="Garamond" w:hAnsi="Garamond"/>
        </w:rPr>
        <w:t>Identifying kebeles in need of mop-up activities</w:t>
      </w:r>
    </w:p>
    <w:p w:rsidR="00A92CFA" w:rsidRDefault="00A92CFA" w:rsidP="00A92CFA">
      <w:pPr>
        <w:pStyle w:val="NoSpacing"/>
      </w:pPr>
    </w:p>
    <w:p w:rsidR="00A92CFA" w:rsidRDefault="00A92CFA" w:rsidP="00A92CFA">
      <w:pPr>
        <w:pStyle w:val="NoSpacing"/>
        <w:rPr>
          <w:rFonts w:ascii="Garamond" w:hAnsi="Garamond"/>
        </w:rPr>
      </w:pPr>
      <w:r>
        <w:rPr>
          <w:rFonts w:ascii="Garamond" w:hAnsi="Garamond"/>
        </w:rPr>
        <w:t xml:space="preserve">The SCT was focused at Woreda level supervisors in targeted supervision areas and would be completed one day before MDA was completed by interviewing 20 people from the selected HAD.  As a monitoring and supervisory </w:t>
      </w:r>
      <w:proofErr w:type="gramStart"/>
      <w:r>
        <w:rPr>
          <w:rFonts w:ascii="Garamond" w:hAnsi="Garamond"/>
        </w:rPr>
        <w:t>tool</w:t>
      </w:r>
      <w:proofErr w:type="gramEnd"/>
      <w:r>
        <w:rPr>
          <w:rFonts w:ascii="Garamond" w:hAnsi="Garamond"/>
        </w:rPr>
        <w:t xml:space="preserve"> the SCT can be used to ensure</w:t>
      </w:r>
    </w:p>
    <w:p w:rsidR="00617B86" w:rsidRPr="00617B86" w:rsidRDefault="00617B86" w:rsidP="00921859">
      <w:pPr>
        <w:pStyle w:val="NoSpacing"/>
        <w:numPr>
          <w:ilvl w:val="0"/>
          <w:numId w:val="64"/>
        </w:numPr>
        <w:rPr>
          <w:rFonts w:ascii="Garamond" w:hAnsi="Garamond"/>
        </w:rPr>
      </w:pPr>
      <w:r>
        <w:rPr>
          <w:rFonts w:ascii="Garamond" w:hAnsi="Garamond"/>
        </w:rPr>
        <w:t>t</w:t>
      </w:r>
      <w:r w:rsidR="00A92CFA" w:rsidRPr="00617B86">
        <w:rPr>
          <w:rFonts w:ascii="Garamond" w:hAnsi="Garamond"/>
        </w:rPr>
        <w:t>he health development team (HDA) are not missed and to conduct mop-up activities when necessary</w:t>
      </w:r>
    </w:p>
    <w:p w:rsidR="00617B86" w:rsidRPr="00617B86" w:rsidRDefault="00617B86" w:rsidP="00921859">
      <w:pPr>
        <w:pStyle w:val="NoSpacing"/>
        <w:numPr>
          <w:ilvl w:val="0"/>
          <w:numId w:val="64"/>
        </w:numPr>
        <w:rPr>
          <w:rFonts w:ascii="Garamond" w:hAnsi="Garamond"/>
        </w:rPr>
      </w:pPr>
      <w:r>
        <w:rPr>
          <w:rFonts w:ascii="Garamond" w:hAnsi="Garamond"/>
        </w:rPr>
        <w:t>identification of</w:t>
      </w:r>
      <w:r w:rsidRPr="00617B86">
        <w:rPr>
          <w:rFonts w:ascii="Garamond" w:hAnsi="Garamond"/>
        </w:rPr>
        <w:t xml:space="preserve"> problems with the supply and drug distribution systems and thereafter strengthen systems to improve performance of the next MDA round</w:t>
      </w:r>
    </w:p>
    <w:p w:rsidR="00617B86" w:rsidRPr="00617B86" w:rsidRDefault="00617B86" w:rsidP="00921859">
      <w:pPr>
        <w:pStyle w:val="NoSpacing"/>
        <w:numPr>
          <w:ilvl w:val="0"/>
          <w:numId w:val="64"/>
        </w:numPr>
        <w:rPr>
          <w:rFonts w:ascii="Garamond" w:hAnsi="Garamond"/>
        </w:rPr>
      </w:pPr>
      <w:r w:rsidRPr="00617B86">
        <w:rPr>
          <w:rFonts w:ascii="Garamond" w:hAnsi="Garamond"/>
        </w:rPr>
        <w:t>individual compliance is high and where it fails, identify and address reasons for the non-compliance</w:t>
      </w:r>
    </w:p>
    <w:p w:rsidR="00617B86" w:rsidRPr="00617B86" w:rsidRDefault="00617B86" w:rsidP="00921859">
      <w:pPr>
        <w:pStyle w:val="NoSpacing"/>
        <w:numPr>
          <w:ilvl w:val="0"/>
          <w:numId w:val="64"/>
        </w:numPr>
      </w:pPr>
      <w:r w:rsidRPr="00617B86">
        <w:rPr>
          <w:rFonts w:ascii="Garamond" w:hAnsi="Garamond"/>
        </w:rPr>
        <w:t>HDAs and HWEs are accurately recording their work and where noted this is not happening address reasons for discrepancy</w:t>
      </w:r>
    </w:p>
    <w:p w:rsidR="00617B86" w:rsidRDefault="00617B86" w:rsidP="00617B86">
      <w:pPr>
        <w:pStyle w:val="NoSpacing"/>
      </w:pPr>
    </w:p>
    <w:p w:rsidR="00617B86" w:rsidRPr="00617B86" w:rsidRDefault="00617B86" w:rsidP="00617B86">
      <w:pPr>
        <w:pStyle w:val="NoSpacing"/>
        <w:rPr>
          <w:rFonts w:ascii="Garamond" w:hAnsi="Garamond"/>
        </w:rPr>
      </w:pPr>
      <w:r w:rsidRPr="00617B86">
        <w:rPr>
          <w:rFonts w:ascii="Garamond" w:hAnsi="Garamond"/>
        </w:rPr>
        <w:t>The steps taken within the SCT are:</w:t>
      </w:r>
    </w:p>
    <w:p w:rsidR="00617B86" w:rsidRPr="00617B86" w:rsidRDefault="00617B86" w:rsidP="00921859">
      <w:pPr>
        <w:pStyle w:val="NoSpacing"/>
        <w:numPr>
          <w:ilvl w:val="0"/>
          <w:numId w:val="65"/>
        </w:numPr>
        <w:rPr>
          <w:rFonts w:ascii="Garamond" w:hAnsi="Garamond"/>
        </w:rPr>
      </w:pPr>
      <w:r w:rsidRPr="00617B86">
        <w:rPr>
          <w:rFonts w:ascii="Garamond" w:hAnsi="Garamond"/>
        </w:rPr>
        <w:t>Identify population to survey</w:t>
      </w:r>
    </w:p>
    <w:p w:rsidR="00617B86" w:rsidRPr="00617B86" w:rsidRDefault="00617B86" w:rsidP="00921859">
      <w:pPr>
        <w:pStyle w:val="NoSpacing"/>
        <w:numPr>
          <w:ilvl w:val="0"/>
          <w:numId w:val="65"/>
        </w:numPr>
        <w:rPr>
          <w:rFonts w:ascii="Garamond" w:hAnsi="Garamond"/>
        </w:rPr>
      </w:pPr>
      <w:r w:rsidRPr="00617B86">
        <w:rPr>
          <w:rFonts w:ascii="Garamond" w:hAnsi="Garamond"/>
        </w:rPr>
        <w:t>Identify supervisory areas</w:t>
      </w:r>
    </w:p>
    <w:p w:rsidR="00617B86" w:rsidRPr="00617B86" w:rsidRDefault="00617B86" w:rsidP="00921859">
      <w:pPr>
        <w:pStyle w:val="NoSpacing"/>
        <w:numPr>
          <w:ilvl w:val="0"/>
          <w:numId w:val="65"/>
        </w:numPr>
        <w:rPr>
          <w:rFonts w:ascii="Garamond" w:hAnsi="Garamond"/>
        </w:rPr>
      </w:pPr>
      <w:r w:rsidRPr="00617B86">
        <w:rPr>
          <w:rFonts w:ascii="Garamond" w:hAnsi="Garamond"/>
        </w:rPr>
        <w:t>Obtain a list of all households using (a) registers or (b) household enumeration</w:t>
      </w:r>
    </w:p>
    <w:p w:rsidR="00617B86" w:rsidRPr="00617B86" w:rsidRDefault="00617B86" w:rsidP="00921859">
      <w:pPr>
        <w:pStyle w:val="NoSpacing"/>
        <w:numPr>
          <w:ilvl w:val="0"/>
          <w:numId w:val="65"/>
        </w:numPr>
        <w:rPr>
          <w:rFonts w:ascii="Garamond" w:hAnsi="Garamond"/>
        </w:rPr>
      </w:pPr>
      <w:r w:rsidRPr="00617B86">
        <w:rPr>
          <w:rFonts w:ascii="Garamond" w:hAnsi="Garamond"/>
        </w:rPr>
        <w:t>Randomly select 20 households</w:t>
      </w:r>
    </w:p>
    <w:p w:rsidR="00617B86" w:rsidRPr="00617B86" w:rsidRDefault="00617B86" w:rsidP="00921859">
      <w:pPr>
        <w:pStyle w:val="NoSpacing"/>
        <w:numPr>
          <w:ilvl w:val="0"/>
          <w:numId w:val="65"/>
        </w:numPr>
        <w:rPr>
          <w:rFonts w:ascii="Garamond" w:hAnsi="Garamond"/>
        </w:rPr>
      </w:pPr>
      <w:r w:rsidRPr="00617B86">
        <w:rPr>
          <w:rFonts w:ascii="Garamond" w:hAnsi="Garamond"/>
        </w:rPr>
        <w:t>Selection of individuals</w:t>
      </w:r>
    </w:p>
    <w:p w:rsidR="00617B86" w:rsidRPr="00617B86" w:rsidRDefault="00617B86" w:rsidP="00921859">
      <w:pPr>
        <w:pStyle w:val="NoSpacing"/>
        <w:numPr>
          <w:ilvl w:val="0"/>
          <w:numId w:val="65"/>
        </w:numPr>
        <w:rPr>
          <w:rFonts w:ascii="Garamond" w:hAnsi="Garamond"/>
        </w:rPr>
      </w:pPr>
      <w:r w:rsidRPr="00617B86">
        <w:rPr>
          <w:rFonts w:ascii="Garamond" w:hAnsi="Garamond"/>
        </w:rPr>
        <w:t>Interview of individuals</w:t>
      </w:r>
    </w:p>
    <w:p w:rsidR="00617B86" w:rsidRPr="00617B86" w:rsidRDefault="00617B86" w:rsidP="00921859">
      <w:pPr>
        <w:pStyle w:val="NoSpacing"/>
        <w:numPr>
          <w:ilvl w:val="0"/>
          <w:numId w:val="65"/>
        </w:numPr>
        <w:rPr>
          <w:rFonts w:ascii="Garamond" w:hAnsi="Garamond"/>
        </w:rPr>
      </w:pPr>
      <w:r w:rsidRPr="00617B86">
        <w:rPr>
          <w:rFonts w:ascii="Garamond" w:hAnsi="Garamond"/>
        </w:rPr>
        <w:t>Interpretation of results</w:t>
      </w:r>
    </w:p>
    <w:p w:rsidR="00617B86" w:rsidRPr="00617B86" w:rsidRDefault="00617B86" w:rsidP="00921859">
      <w:pPr>
        <w:pStyle w:val="NoSpacing"/>
        <w:numPr>
          <w:ilvl w:val="0"/>
          <w:numId w:val="65"/>
        </w:numPr>
        <w:rPr>
          <w:rFonts w:ascii="Garamond" w:hAnsi="Garamond"/>
        </w:rPr>
      </w:pPr>
      <w:r w:rsidRPr="00617B86">
        <w:rPr>
          <w:rFonts w:ascii="Garamond" w:hAnsi="Garamond"/>
        </w:rPr>
        <w:t>Development of Action Plan</w:t>
      </w:r>
    </w:p>
    <w:p w:rsidR="00617B86" w:rsidRDefault="00617B86" w:rsidP="00921859">
      <w:pPr>
        <w:pStyle w:val="NoSpacing"/>
        <w:numPr>
          <w:ilvl w:val="0"/>
          <w:numId w:val="65"/>
        </w:numPr>
      </w:pPr>
      <w:r w:rsidRPr="00617B86">
        <w:rPr>
          <w:rFonts w:ascii="Garamond" w:hAnsi="Garamond"/>
        </w:rPr>
        <w:t>Implement Action Plan</w:t>
      </w:r>
      <w:r>
        <w:t xml:space="preserve"> </w:t>
      </w: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r>
        <w:rPr>
          <w:rFonts w:ascii="Garamond" w:hAnsi="Garamond"/>
          <w:b/>
          <w:noProof/>
        </w:rPr>
        <w:lastRenderedPageBreak/>
        <w:drawing>
          <wp:anchor distT="0" distB="0" distL="114300" distR="114300" simplePos="0" relativeHeight="251725824" behindDoc="1" locked="0" layoutInCell="1" allowOverlap="1" wp14:anchorId="612A399F" wp14:editId="2BF175DC">
            <wp:simplePos x="0" y="0"/>
            <wp:positionH relativeFrom="column">
              <wp:posOffset>0</wp:posOffset>
            </wp:positionH>
            <wp:positionV relativeFrom="paragraph">
              <wp:posOffset>186055</wp:posOffset>
            </wp:positionV>
            <wp:extent cx="5727700" cy="4295775"/>
            <wp:effectExtent l="0" t="0" r="0" b="0"/>
            <wp:wrapTight wrapText="bothSides">
              <wp:wrapPolygon edited="0">
                <wp:start x="0" y="0"/>
                <wp:lineTo x="0" y="21520"/>
                <wp:lineTo x="21552" y="21520"/>
                <wp:lineTo x="21552"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AELF Day 2 13.50 Supervisors Coverage Tool Tamiru (dragged).pdf"/>
                    <pic:cNvPicPr/>
                  </pic:nvPicPr>
                  <pic:blipFill>
                    <a:blip r:embed="rId99">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14:sizeRelH relativeFrom="page">
              <wp14:pctWidth>0</wp14:pctWidth>
            </wp14:sizeRelH>
            <wp14:sizeRelV relativeFrom="page">
              <wp14:pctHeight>0</wp14:pctHeight>
            </wp14:sizeRelV>
          </wp:anchor>
        </w:drawing>
      </w:r>
    </w:p>
    <w:p w:rsidR="00617B86" w:rsidRDefault="00617B86" w:rsidP="00617B86">
      <w:pPr>
        <w:pStyle w:val="NoSpacing"/>
      </w:pPr>
    </w:p>
    <w:p w:rsidR="00617B86" w:rsidRPr="00D72AE7" w:rsidRDefault="00617B86" w:rsidP="00617B86">
      <w:pPr>
        <w:pStyle w:val="NoSpacing"/>
        <w:rPr>
          <w:rFonts w:ascii="Garamond" w:hAnsi="Garamond"/>
        </w:rPr>
      </w:pPr>
      <w:r w:rsidRPr="00D72AE7">
        <w:rPr>
          <w:rFonts w:ascii="Garamond" w:hAnsi="Garamond"/>
        </w:rPr>
        <w:t>200 zonal NTD Programme Managers and more than 2,000 Woreda supervisors received training which was implemented in all endemic areas.  Summary findings were collected as admin report and reviewed by RHB officials</w:t>
      </w:r>
      <w:r w:rsidR="00B745C7" w:rsidRPr="00D72AE7">
        <w:rPr>
          <w:rFonts w:ascii="Garamond" w:hAnsi="Garamond"/>
        </w:rPr>
        <w:t>.</w:t>
      </w:r>
    </w:p>
    <w:p w:rsidR="00B745C7" w:rsidRPr="00D72AE7" w:rsidRDefault="00B745C7" w:rsidP="00617B86">
      <w:pPr>
        <w:pStyle w:val="NoSpacing"/>
        <w:rPr>
          <w:rFonts w:ascii="Garamond" w:hAnsi="Garamond"/>
        </w:rPr>
      </w:pPr>
    </w:p>
    <w:p w:rsidR="00B745C7" w:rsidRPr="00D72AE7" w:rsidRDefault="00B745C7" w:rsidP="00617B86">
      <w:pPr>
        <w:pStyle w:val="NoSpacing"/>
        <w:rPr>
          <w:rFonts w:ascii="Garamond" w:hAnsi="Garamond"/>
        </w:rPr>
      </w:pPr>
      <w:r w:rsidRPr="00D72AE7">
        <w:rPr>
          <w:rFonts w:ascii="Garamond" w:hAnsi="Garamond"/>
        </w:rPr>
        <w:t>The SCT is inexpensive and can be easily implemented by district and sub-district supervisors and can be adapted for any of the PC NTDs including integrated.  It is an internal self-assessment and not an external audit.  The timing of the SCT provides the opportunity to mop up and can identify gaps in social mobilisation or drug distribution.</w:t>
      </w:r>
    </w:p>
    <w:p w:rsidR="00B745C7" w:rsidRPr="00D72AE7" w:rsidRDefault="00B745C7" w:rsidP="00617B86">
      <w:pPr>
        <w:pStyle w:val="NoSpacing"/>
        <w:rPr>
          <w:rFonts w:ascii="Garamond" w:hAnsi="Garamond"/>
        </w:rPr>
      </w:pPr>
    </w:p>
    <w:p w:rsidR="00B745C7" w:rsidRPr="00D72AE7" w:rsidRDefault="00B745C7" w:rsidP="00617B86">
      <w:pPr>
        <w:pStyle w:val="NoSpacing"/>
        <w:rPr>
          <w:rFonts w:ascii="Garamond" w:hAnsi="Garamond"/>
        </w:rPr>
      </w:pPr>
      <w:r w:rsidRPr="00D72AE7">
        <w:rPr>
          <w:rFonts w:ascii="Garamond" w:hAnsi="Garamond"/>
        </w:rPr>
        <w:t xml:space="preserve">However, the SCT cannot be used to generate an estimate of coverage, but rather can only </w:t>
      </w:r>
      <w:proofErr w:type="spellStart"/>
      <w:r w:rsidRPr="00D72AE7">
        <w:rPr>
          <w:rFonts w:ascii="Garamond" w:hAnsi="Garamond"/>
        </w:rPr>
        <w:t>used</w:t>
      </w:r>
      <w:proofErr w:type="spellEnd"/>
      <w:r w:rsidRPr="00D72AE7">
        <w:rPr>
          <w:rFonts w:ascii="Garamond" w:hAnsi="Garamond"/>
        </w:rPr>
        <w:t xml:space="preserve"> to classify coverage as likely good/poor.  The SCT is not an equal probability sample and has power, meaning it will often classify SAs with coverage that is truly above or below the threshold as being ‘consistent with the threshold.</w:t>
      </w:r>
    </w:p>
    <w:p w:rsidR="00B745C7" w:rsidRDefault="00B745C7" w:rsidP="00617B86">
      <w:pPr>
        <w:pStyle w:val="NoSpacing"/>
      </w:pPr>
    </w:p>
    <w:p w:rsidR="00B745C7" w:rsidRDefault="00B745C7"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Pr="00AC50D5" w:rsidRDefault="009D6F6D" w:rsidP="00617B86">
      <w:pPr>
        <w:pStyle w:val="NoSpacing"/>
        <w:rPr>
          <w:rFonts w:ascii="Garamond" w:hAnsi="Garamond"/>
          <w:b/>
          <w:sz w:val="28"/>
          <w:szCs w:val="28"/>
        </w:rPr>
      </w:pPr>
      <w:r w:rsidRPr="00AC50D5">
        <w:rPr>
          <w:rFonts w:ascii="Garamond" w:hAnsi="Garamond"/>
          <w:b/>
          <w:sz w:val="28"/>
          <w:szCs w:val="28"/>
        </w:rPr>
        <w:lastRenderedPageBreak/>
        <w:t>Preparation of a Validation dossier</w:t>
      </w:r>
      <w:r w:rsidR="001B1115" w:rsidRPr="00AC50D5">
        <w:rPr>
          <w:rFonts w:ascii="Garamond" w:hAnsi="Garamond"/>
          <w:b/>
          <w:sz w:val="28"/>
          <w:szCs w:val="28"/>
        </w:rPr>
        <w:t xml:space="preserve"> - Bangladesh</w:t>
      </w:r>
    </w:p>
    <w:p w:rsidR="009D6F6D" w:rsidRPr="00C30763" w:rsidRDefault="009D6F6D" w:rsidP="00617B86">
      <w:pPr>
        <w:pStyle w:val="NoSpacing"/>
        <w:rPr>
          <w:rFonts w:ascii="Garamond" w:hAnsi="Garamond"/>
        </w:rPr>
      </w:pPr>
      <w:r w:rsidRPr="00C30763">
        <w:rPr>
          <w:rFonts w:ascii="Garamond" w:hAnsi="Garamond"/>
          <w:b/>
        </w:rPr>
        <w:t xml:space="preserve">Mohammad </w:t>
      </w:r>
      <w:proofErr w:type="spellStart"/>
      <w:r w:rsidRPr="00C30763">
        <w:rPr>
          <w:rFonts w:ascii="Garamond" w:hAnsi="Garamond"/>
          <w:b/>
        </w:rPr>
        <w:t>Jahirul</w:t>
      </w:r>
      <w:proofErr w:type="spellEnd"/>
      <w:r w:rsidRPr="00C30763">
        <w:rPr>
          <w:rFonts w:ascii="Garamond" w:hAnsi="Garamond"/>
          <w:b/>
        </w:rPr>
        <w:t xml:space="preserve"> Karim</w:t>
      </w:r>
    </w:p>
    <w:p w:rsidR="009D6F6D" w:rsidRPr="00C30763" w:rsidRDefault="009D6F6D" w:rsidP="00617B86">
      <w:pPr>
        <w:pStyle w:val="NoSpacing"/>
        <w:rPr>
          <w:rFonts w:ascii="Garamond" w:hAnsi="Garamond"/>
        </w:rPr>
      </w:pPr>
    </w:p>
    <w:p w:rsidR="009D6F6D" w:rsidRPr="00C30763" w:rsidRDefault="009062CF" w:rsidP="00617B86">
      <w:pPr>
        <w:pStyle w:val="NoSpacing"/>
        <w:rPr>
          <w:rFonts w:ascii="Garamond" w:hAnsi="Garamond"/>
        </w:rPr>
      </w:pPr>
      <w:r w:rsidRPr="00C30763">
        <w:rPr>
          <w:rFonts w:ascii="Garamond" w:hAnsi="Garamond"/>
          <w:noProof/>
        </w:rPr>
        <w:drawing>
          <wp:anchor distT="0" distB="0" distL="114300" distR="114300" simplePos="0" relativeHeight="251726848" behindDoc="1" locked="0" layoutInCell="1" allowOverlap="1">
            <wp:simplePos x="0" y="0"/>
            <wp:positionH relativeFrom="column">
              <wp:posOffset>2302510</wp:posOffset>
            </wp:positionH>
            <wp:positionV relativeFrom="paragraph">
              <wp:posOffset>10160</wp:posOffset>
            </wp:positionV>
            <wp:extent cx="3488055" cy="5093335"/>
            <wp:effectExtent l="0" t="0" r="4445" b="0"/>
            <wp:wrapTight wrapText="bothSides">
              <wp:wrapPolygon edited="0">
                <wp:start x="0" y="0"/>
                <wp:lineTo x="0" y="21543"/>
                <wp:lineTo x="21549" y="21543"/>
                <wp:lineTo x="2154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Untitled.jpeg"/>
                    <pic:cNvPicPr/>
                  </pic:nvPicPr>
                  <pic:blipFill>
                    <a:blip r:embed="rId100">
                      <a:extLst>
                        <a:ext uri="{28A0092B-C50C-407E-A947-70E740481C1C}">
                          <a14:useLocalDpi xmlns:a14="http://schemas.microsoft.com/office/drawing/2010/main" val="0"/>
                        </a:ext>
                      </a:extLst>
                    </a:blip>
                    <a:stretch>
                      <a:fillRect/>
                    </a:stretch>
                  </pic:blipFill>
                  <pic:spPr>
                    <a:xfrm>
                      <a:off x="0" y="0"/>
                      <a:ext cx="3488055" cy="5093335"/>
                    </a:xfrm>
                    <a:prstGeom prst="rect">
                      <a:avLst/>
                    </a:prstGeom>
                  </pic:spPr>
                </pic:pic>
              </a:graphicData>
            </a:graphic>
            <wp14:sizeRelH relativeFrom="page">
              <wp14:pctWidth>0</wp14:pctWidth>
            </wp14:sizeRelH>
            <wp14:sizeRelV relativeFrom="page">
              <wp14:pctHeight>0</wp14:pctHeight>
            </wp14:sizeRelV>
          </wp:anchor>
        </w:drawing>
      </w:r>
      <w:r w:rsidR="009D6F6D" w:rsidRPr="00C30763">
        <w:rPr>
          <w:rFonts w:ascii="Garamond" w:hAnsi="Garamond"/>
        </w:rPr>
        <w:t xml:space="preserve">Bangladesh has a population of 160 million (2017) </w:t>
      </w:r>
      <w:r w:rsidR="007D590E" w:rsidRPr="00C30763">
        <w:rPr>
          <w:rFonts w:ascii="Garamond" w:hAnsi="Garamond"/>
        </w:rPr>
        <w:t>in</w:t>
      </w:r>
      <w:r w:rsidR="009D6F6D" w:rsidRPr="00C30763">
        <w:rPr>
          <w:rFonts w:ascii="Garamond" w:hAnsi="Garamond"/>
        </w:rPr>
        <w:t xml:space="preserve"> 64 districts.  It has a strong network of district, sub-district medical officers and community health clinics.  </w:t>
      </w:r>
      <w:r w:rsidR="007D590E" w:rsidRPr="00C30763">
        <w:rPr>
          <w:rFonts w:ascii="Garamond" w:hAnsi="Garamond"/>
        </w:rPr>
        <w:t>The h</w:t>
      </w:r>
      <w:r w:rsidR="009D6F6D" w:rsidRPr="00C30763">
        <w:rPr>
          <w:rFonts w:ascii="Garamond" w:hAnsi="Garamond"/>
        </w:rPr>
        <w:t xml:space="preserve">istorical data and literature </w:t>
      </w:r>
      <w:proofErr w:type="gramStart"/>
      <w:r w:rsidR="009D6F6D" w:rsidRPr="00C30763">
        <w:rPr>
          <w:rFonts w:ascii="Garamond" w:hAnsi="Garamond"/>
        </w:rPr>
        <w:t>was</w:t>
      </w:r>
      <w:proofErr w:type="gramEnd"/>
      <w:r w:rsidR="009D6F6D" w:rsidRPr="00C30763">
        <w:rPr>
          <w:rFonts w:ascii="Garamond" w:hAnsi="Garamond"/>
        </w:rPr>
        <w:t xml:space="preserve"> reviewed and </w:t>
      </w:r>
      <w:r w:rsidR="009D6F6D" w:rsidRPr="00C30763">
        <w:rPr>
          <w:rFonts w:ascii="Garamond" w:hAnsi="Garamond"/>
          <w:i/>
        </w:rPr>
        <w:t xml:space="preserve">Culex </w:t>
      </w:r>
      <w:proofErr w:type="spellStart"/>
      <w:r w:rsidR="009D6F6D" w:rsidRPr="00C30763">
        <w:rPr>
          <w:rFonts w:ascii="Garamond" w:hAnsi="Garamond"/>
          <w:i/>
        </w:rPr>
        <w:t>quinquefasciatus</w:t>
      </w:r>
      <w:proofErr w:type="spellEnd"/>
      <w:r w:rsidR="009D6F6D" w:rsidRPr="00C30763">
        <w:rPr>
          <w:rFonts w:ascii="Garamond" w:hAnsi="Garamond"/>
        </w:rPr>
        <w:t xml:space="preserve"> </w:t>
      </w:r>
      <w:r w:rsidR="007D590E" w:rsidRPr="00C30763">
        <w:rPr>
          <w:rFonts w:ascii="Garamond" w:hAnsi="Garamond"/>
        </w:rPr>
        <w:t>was identified as the vector.  A</w:t>
      </w:r>
      <w:r w:rsidR="009D6F6D" w:rsidRPr="00C30763">
        <w:rPr>
          <w:rFonts w:ascii="Garamond" w:hAnsi="Garamond"/>
        </w:rPr>
        <w:t xml:space="preserve"> high prevalence </w:t>
      </w:r>
      <w:r w:rsidR="007D590E" w:rsidRPr="00C30763">
        <w:rPr>
          <w:rFonts w:ascii="Garamond" w:hAnsi="Garamond"/>
        </w:rPr>
        <w:t xml:space="preserve">was noted </w:t>
      </w:r>
      <w:r w:rsidR="009D6F6D" w:rsidRPr="00C30763">
        <w:rPr>
          <w:rFonts w:ascii="Garamond" w:hAnsi="Garamond"/>
        </w:rPr>
        <w:t xml:space="preserve">in 7 northern districts.  A national task force was constituted </w:t>
      </w:r>
      <w:r w:rsidR="007D590E" w:rsidRPr="00C30763">
        <w:rPr>
          <w:rFonts w:ascii="Garamond" w:hAnsi="Garamond"/>
        </w:rPr>
        <w:t xml:space="preserve">in 2000 </w:t>
      </w:r>
      <w:r w:rsidR="009D6F6D" w:rsidRPr="00C30763">
        <w:rPr>
          <w:rFonts w:ascii="Garamond" w:hAnsi="Garamond"/>
        </w:rPr>
        <w:t>to steer the LF elimination programme.</w:t>
      </w:r>
    </w:p>
    <w:p w:rsidR="009D6F6D" w:rsidRPr="00C30763" w:rsidRDefault="009D6F6D" w:rsidP="00617B86">
      <w:pPr>
        <w:pStyle w:val="NoSpacing"/>
        <w:rPr>
          <w:rFonts w:ascii="Garamond" w:hAnsi="Garamond"/>
        </w:rPr>
      </w:pPr>
    </w:p>
    <w:p w:rsidR="009D6F6D" w:rsidRPr="00C30763" w:rsidRDefault="009D6F6D" w:rsidP="00617B86">
      <w:pPr>
        <w:pStyle w:val="NoSpacing"/>
        <w:rPr>
          <w:rFonts w:ascii="Garamond" w:hAnsi="Garamond"/>
        </w:rPr>
      </w:pPr>
      <w:r w:rsidRPr="00C30763">
        <w:rPr>
          <w:rFonts w:ascii="Garamond" w:hAnsi="Garamond"/>
        </w:rPr>
        <w:t>Initially, it was identified that there were 19 endemic districts, 15 uncertain districts which were declared non-endemic after additional surveys and 30 non-endemic districts.  Further additional work to delineate endemicity was necessary for the dossier document.</w:t>
      </w:r>
    </w:p>
    <w:p w:rsidR="009D6F6D" w:rsidRPr="00C30763" w:rsidRDefault="009D6F6D" w:rsidP="00617B86">
      <w:pPr>
        <w:pStyle w:val="NoSpacing"/>
        <w:rPr>
          <w:rFonts w:ascii="Garamond" w:hAnsi="Garamond"/>
        </w:rPr>
      </w:pPr>
    </w:p>
    <w:p w:rsidR="009D6F6D" w:rsidRPr="00C30763" w:rsidRDefault="001842FF" w:rsidP="00617B86">
      <w:pPr>
        <w:pStyle w:val="NoSpacing"/>
        <w:rPr>
          <w:rFonts w:ascii="Garamond" w:hAnsi="Garamond"/>
        </w:rPr>
      </w:pPr>
      <w:r w:rsidRPr="00C30763">
        <w:rPr>
          <w:rFonts w:ascii="Garamond" w:hAnsi="Garamond"/>
        </w:rPr>
        <w:t xml:space="preserve">Interruption of transmission was achieved by MDA as a core strategy.  </w:t>
      </w:r>
      <w:r w:rsidR="007D590E" w:rsidRPr="00C30763">
        <w:rPr>
          <w:rFonts w:ascii="Garamond" w:hAnsi="Garamond"/>
        </w:rPr>
        <w:t xml:space="preserve">For the pre-dossier document all the data was </w:t>
      </w:r>
      <w:proofErr w:type="gramStart"/>
      <w:r w:rsidR="007D590E" w:rsidRPr="00C30763">
        <w:rPr>
          <w:rFonts w:ascii="Garamond" w:hAnsi="Garamond"/>
        </w:rPr>
        <w:t>rechecked</w:t>
      </w:r>
      <w:proofErr w:type="gramEnd"/>
      <w:r w:rsidR="007D590E" w:rsidRPr="00C30763">
        <w:rPr>
          <w:rFonts w:ascii="Garamond" w:hAnsi="Garamond"/>
        </w:rPr>
        <w:t xml:space="preserve"> and processes were collated and consolidated.   All data is now well organised and prepared for the final dossier.</w:t>
      </w:r>
    </w:p>
    <w:p w:rsidR="007D590E" w:rsidRPr="00C30763" w:rsidRDefault="007D590E" w:rsidP="00617B86">
      <w:pPr>
        <w:pStyle w:val="NoSpacing"/>
        <w:rPr>
          <w:rFonts w:ascii="Garamond" w:hAnsi="Garamond"/>
        </w:rPr>
      </w:pPr>
    </w:p>
    <w:p w:rsidR="007D590E" w:rsidRPr="00C30763" w:rsidRDefault="007D590E" w:rsidP="00617B86">
      <w:pPr>
        <w:pStyle w:val="NoSpacing"/>
        <w:rPr>
          <w:rFonts w:ascii="Garamond" w:hAnsi="Garamond"/>
        </w:rPr>
      </w:pPr>
      <w:r w:rsidRPr="00C30763">
        <w:rPr>
          <w:rFonts w:ascii="Garamond" w:hAnsi="Garamond"/>
        </w:rPr>
        <w:t>Preparation of the pre-dossier assisted with the understanding of the data requirements (all sentinel and spot-check sites needed to achieve &lt;1.0% mf rate).  A huge effort of work and time was required to collate and consolidate the data (TAS 1 was completed in all 19 endemic districts with &gt;47,</w:t>
      </w:r>
      <w:r w:rsidR="004E166C" w:rsidRPr="00C30763">
        <w:rPr>
          <w:rFonts w:ascii="Garamond" w:hAnsi="Garamond"/>
        </w:rPr>
        <w:t>000</w:t>
      </w:r>
      <w:r w:rsidRPr="00C30763">
        <w:rPr>
          <w:rFonts w:ascii="Garamond" w:hAnsi="Garamond"/>
        </w:rPr>
        <w:t xml:space="preserve"> children tested by ICT cards).  </w:t>
      </w:r>
      <w:r w:rsidR="004E166C" w:rsidRPr="00C30763">
        <w:rPr>
          <w:rFonts w:ascii="Garamond" w:hAnsi="Garamond"/>
        </w:rPr>
        <w:t xml:space="preserve"> TAS1 was passed and MDA ceased in all 19 districts by 2016 (1 district, Rangpur, required 11 MDAs to pass TAS1).</w:t>
      </w:r>
      <w:r w:rsidR="00741DB8" w:rsidRPr="00C30763">
        <w:rPr>
          <w:rFonts w:ascii="Garamond" w:hAnsi="Garamond"/>
        </w:rPr>
        <w:t xml:space="preserve">   </w:t>
      </w:r>
    </w:p>
    <w:p w:rsidR="00741DB8" w:rsidRPr="00C30763" w:rsidRDefault="00741DB8" w:rsidP="00617B86">
      <w:pPr>
        <w:pStyle w:val="NoSpacing"/>
        <w:rPr>
          <w:rFonts w:ascii="Garamond" w:hAnsi="Garamond"/>
        </w:rPr>
      </w:pPr>
    </w:p>
    <w:p w:rsidR="00741DB8" w:rsidRPr="00C30763" w:rsidRDefault="00741DB8" w:rsidP="00617B86">
      <w:pPr>
        <w:pStyle w:val="NoSpacing"/>
        <w:rPr>
          <w:rFonts w:ascii="Garamond" w:hAnsi="Garamond"/>
        </w:rPr>
      </w:pPr>
      <w:r w:rsidRPr="00C30763">
        <w:rPr>
          <w:rFonts w:ascii="Garamond" w:hAnsi="Garamond"/>
        </w:rPr>
        <w:t>43,000 children were tested in 18 districts for TAS2.  For TAS3 27,900 children were tested in 13 districts mostly with FTS cards.  Ongoing surveillance plans are being developed in collaboration with partners.  In addition, FTS tests were undertaken in selected refugee camps for undocumented Myanmar nationals to ensure the areas was not a risk of transmission from refugees.</w:t>
      </w:r>
    </w:p>
    <w:p w:rsidR="00741DB8" w:rsidRPr="00C30763" w:rsidRDefault="00741DB8" w:rsidP="00617B86">
      <w:pPr>
        <w:pStyle w:val="NoSpacing"/>
        <w:rPr>
          <w:rFonts w:ascii="Garamond" w:hAnsi="Garamond"/>
        </w:rPr>
      </w:pPr>
    </w:p>
    <w:p w:rsidR="009062CF" w:rsidRDefault="009062CF" w:rsidP="00617B86">
      <w:pPr>
        <w:pStyle w:val="NoSpacing"/>
        <w:rPr>
          <w:rFonts w:ascii="Garamond" w:hAnsi="Garamond"/>
        </w:rPr>
      </w:pPr>
    </w:p>
    <w:p w:rsidR="00FA589B" w:rsidRDefault="00FA589B" w:rsidP="00617B86">
      <w:pPr>
        <w:pStyle w:val="NoSpacing"/>
        <w:rPr>
          <w:rFonts w:ascii="Garamond" w:hAnsi="Garamond"/>
        </w:rPr>
      </w:pPr>
    </w:p>
    <w:p w:rsidR="00FA589B" w:rsidRDefault="00FA589B" w:rsidP="00617B86">
      <w:pPr>
        <w:pStyle w:val="NoSpacing"/>
        <w:rPr>
          <w:rFonts w:ascii="Garamond" w:hAnsi="Garamond"/>
        </w:rPr>
      </w:pPr>
    </w:p>
    <w:p w:rsidR="00FA589B" w:rsidRDefault="00FA589B" w:rsidP="00617B86">
      <w:pPr>
        <w:pStyle w:val="NoSpacing"/>
        <w:rPr>
          <w:rFonts w:ascii="Garamond" w:hAnsi="Garamond"/>
        </w:rPr>
      </w:pPr>
    </w:p>
    <w:p w:rsidR="00FA589B" w:rsidRDefault="00FA589B" w:rsidP="00617B86">
      <w:pPr>
        <w:pStyle w:val="NoSpacing"/>
        <w:rPr>
          <w:rFonts w:ascii="Garamond" w:hAnsi="Garamond"/>
        </w:rPr>
      </w:pPr>
    </w:p>
    <w:p w:rsidR="00741DB8" w:rsidRPr="00C30763" w:rsidRDefault="00FA589B" w:rsidP="00617B86">
      <w:pPr>
        <w:pStyle w:val="NoSpacing"/>
        <w:rPr>
          <w:rFonts w:ascii="Garamond" w:hAnsi="Garamond"/>
        </w:rPr>
      </w:pPr>
      <w:r>
        <w:rPr>
          <w:rFonts w:ascii="Garamond" w:hAnsi="Garamond"/>
        </w:rPr>
        <w:lastRenderedPageBreak/>
        <w:t>A</w:t>
      </w:r>
      <w:r w:rsidR="00741DB8" w:rsidRPr="00C30763">
        <w:rPr>
          <w:rFonts w:ascii="Garamond" w:hAnsi="Garamond"/>
        </w:rPr>
        <w:t xml:space="preserve"> large number of MMDP surveys were undertaken to fulfil the dossier requirements.  House-to-house patient searching survey was conducted by local health assistants in 19 districts and </w:t>
      </w:r>
      <w:r w:rsidR="009062CF" w:rsidRPr="00C30763">
        <w:rPr>
          <w:rFonts w:ascii="Garamond" w:hAnsi="Garamond"/>
          <w:noProof/>
        </w:rPr>
        <w:drawing>
          <wp:anchor distT="0" distB="0" distL="114300" distR="114300" simplePos="0" relativeHeight="251727872" behindDoc="1" locked="0" layoutInCell="1" allowOverlap="1">
            <wp:simplePos x="0" y="0"/>
            <wp:positionH relativeFrom="column">
              <wp:posOffset>313055</wp:posOffset>
            </wp:positionH>
            <wp:positionV relativeFrom="paragraph">
              <wp:posOffset>423</wp:posOffset>
            </wp:positionV>
            <wp:extent cx="2819400" cy="3539490"/>
            <wp:effectExtent l="0" t="0" r="0" b="3810"/>
            <wp:wrapTight wrapText="bothSides">
              <wp:wrapPolygon edited="0">
                <wp:start x="0" y="0"/>
                <wp:lineTo x="0" y="21546"/>
                <wp:lineTo x="21503" y="21546"/>
                <wp:lineTo x="21503"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apture.PNG"/>
                    <pic:cNvPicPr/>
                  </pic:nvPicPr>
                  <pic:blipFill>
                    <a:blip r:embed="rId101">
                      <a:extLst>
                        <a:ext uri="{28A0092B-C50C-407E-A947-70E740481C1C}">
                          <a14:useLocalDpi xmlns:a14="http://schemas.microsoft.com/office/drawing/2010/main" val="0"/>
                        </a:ext>
                      </a:extLst>
                    </a:blip>
                    <a:stretch>
                      <a:fillRect/>
                    </a:stretch>
                  </pic:blipFill>
                  <pic:spPr>
                    <a:xfrm>
                      <a:off x="0" y="0"/>
                      <a:ext cx="2819400" cy="3539490"/>
                    </a:xfrm>
                    <a:prstGeom prst="rect">
                      <a:avLst/>
                    </a:prstGeom>
                  </pic:spPr>
                </pic:pic>
              </a:graphicData>
            </a:graphic>
            <wp14:sizeRelH relativeFrom="page">
              <wp14:pctWidth>0</wp14:pctWidth>
            </wp14:sizeRelH>
            <wp14:sizeRelV relativeFrom="page">
              <wp14:pctHeight>0</wp14:pctHeight>
            </wp14:sizeRelV>
          </wp:anchor>
        </w:drawing>
      </w:r>
      <w:r w:rsidR="00741DB8" w:rsidRPr="00C30763">
        <w:rPr>
          <w:rFonts w:ascii="Garamond" w:hAnsi="Garamond"/>
        </w:rPr>
        <w:t xml:space="preserve">44,000 patients were identified.  </w:t>
      </w:r>
      <w:r w:rsidR="00384355" w:rsidRPr="00C30763">
        <w:rPr>
          <w:rFonts w:ascii="Garamond" w:hAnsi="Garamond"/>
        </w:rPr>
        <w:t>SMS tools were used to collect data in 15 low endemic districts.  MMDP care is available to districts and sub-district level hospitals and at community clinics at the village level.  Hydrocele surgery is undertaken at all sub-district and district level health facilities.  More work is in progress with data being collated and consolidated.  The LF team was very confident of meeting the final dossier requirements.</w:t>
      </w:r>
    </w:p>
    <w:p w:rsidR="006725D8" w:rsidRPr="00C30763" w:rsidRDefault="006725D8" w:rsidP="00617B86">
      <w:pPr>
        <w:pStyle w:val="NoSpacing"/>
        <w:rPr>
          <w:rFonts w:ascii="Garamond" w:hAnsi="Garamond"/>
        </w:rPr>
      </w:pPr>
    </w:p>
    <w:p w:rsidR="006725D8" w:rsidRPr="00C30763" w:rsidRDefault="006725D8" w:rsidP="00617B86">
      <w:pPr>
        <w:pStyle w:val="NoSpacing"/>
        <w:rPr>
          <w:rFonts w:ascii="Garamond" w:hAnsi="Garamond"/>
        </w:rPr>
      </w:pPr>
    </w:p>
    <w:p w:rsidR="006725D8" w:rsidRPr="00C30763" w:rsidRDefault="006725D8" w:rsidP="00617B86">
      <w:pPr>
        <w:pStyle w:val="NoSpacing"/>
        <w:rPr>
          <w:rFonts w:ascii="Garamond" w:hAnsi="Garamond"/>
        </w:rPr>
      </w:pPr>
    </w:p>
    <w:p w:rsidR="00FA589B" w:rsidRDefault="00FA589B" w:rsidP="00617B86">
      <w:pPr>
        <w:pStyle w:val="NoSpacing"/>
        <w:rPr>
          <w:rFonts w:ascii="Garamond" w:hAnsi="Garamond"/>
        </w:rPr>
      </w:pPr>
    </w:p>
    <w:p w:rsidR="00FA589B" w:rsidRDefault="00FA589B" w:rsidP="00617B86">
      <w:pPr>
        <w:pStyle w:val="NoSpacing"/>
        <w:rPr>
          <w:rFonts w:ascii="Garamond" w:hAnsi="Garamond"/>
        </w:rPr>
      </w:pPr>
    </w:p>
    <w:p w:rsidR="006725D8" w:rsidRPr="00C30763" w:rsidRDefault="006725D8" w:rsidP="00617B86">
      <w:pPr>
        <w:pStyle w:val="NoSpacing"/>
        <w:rPr>
          <w:rFonts w:ascii="Garamond" w:hAnsi="Garamond"/>
        </w:rPr>
      </w:pPr>
      <w:r w:rsidRPr="00C30763">
        <w:rPr>
          <w:rFonts w:ascii="Garamond" w:hAnsi="Garamond"/>
        </w:rPr>
        <w:t xml:space="preserve">Pre-dossier preparation helped the programme to </w:t>
      </w:r>
    </w:p>
    <w:p w:rsidR="006725D8" w:rsidRPr="00C30763" w:rsidRDefault="006725D8" w:rsidP="006725D8">
      <w:pPr>
        <w:pStyle w:val="NoSpacing"/>
        <w:numPr>
          <w:ilvl w:val="0"/>
          <w:numId w:val="66"/>
        </w:numPr>
        <w:rPr>
          <w:rFonts w:ascii="Garamond" w:hAnsi="Garamond"/>
        </w:rPr>
      </w:pPr>
      <w:r w:rsidRPr="00C30763">
        <w:rPr>
          <w:rFonts w:ascii="Garamond" w:hAnsi="Garamond"/>
        </w:rPr>
        <w:t>appreciate the data requirements</w:t>
      </w:r>
    </w:p>
    <w:p w:rsidR="006725D8" w:rsidRPr="00C30763" w:rsidRDefault="006725D8" w:rsidP="006725D8">
      <w:pPr>
        <w:pStyle w:val="NoSpacing"/>
        <w:numPr>
          <w:ilvl w:val="0"/>
          <w:numId w:val="66"/>
        </w:numPr>
        <w:rPr>
          <w:rFonts w:ascii="Garamond" w:hAnsi="Garamond"/>
        </w:rPr>
      </w:pPr>
      <w:r w:rsidRPr="00C30763">
        <w:rPr>
          <w:rFonts w:ascii="Garamond" w:hAnsi="Garamond"/>
        </w:rPr>
        <w:t>collate and organise data from different sources</w:t>
      </w:r>
    </w:p>
    <w:p w:rsidR="006725D8" w:rsidRPr="00C30763" w:rsidRDefault="006725D8" w:rsidP="006725D8">
      <w:pPr>
        <w:pStyle w:val="NoSpacing"/>
        <w:numPr>
          <w:ilvl w:val="0"/>
          <w:numId w:val="66"/>
        </w:numPr>
        <w:rPr>
          <w:rFonts w:ascii="Garamond" w:hAnsi="Garamond"/>
        </w:rPr>
      </w:pPr>
      <w:r w:rsidRPr="00C30763">
        <w:rPr>
          <w:rFonts w:ascii="Garamond" w:hAnsi="Garamond"/>
        </w:rPr>
        <w:t>verify, consolidate and prepare final data sets</w:t>
      </w:r>
    </w:p>
    <w:p w:rsidR="006725D8" w:rsidRPr="00C30763" w:rsidRDefault="006725D8" w:rsidP="006725D8">
      <w:pPr>
        <w:pStyle w:val="NoSpacing"/>
        <w:numPr>
          <w:ilvl w:val="0"/>
          <w:numId w:val="66"/>
        </w:numPr>
        <w:rPr>
          <w:rFonts w:ascii="Garamond" w:hAnsi="Garamond"/>
        </w:rPr>
      </w:pPr>
      <w:r w:rsidRPr="00C30763">
        <w:rPr>
          <w:rFonts w:ascii="Garamond" w:hAnsi="Garamond"/>
        </w:rPr>
        <w:t>strictly maintain timeline of various activities, particularly surveillance and MMDP</w:t>
      </w:r>
    </w:p>
    <w:p w:rsidR="006725D8" w:rsidRPr="00C30763" w:rsidRDefault="006725D8" w:rsidP="006725D8">
      <w:pPr>
        <w:pStyle w:val="NoSpacing"/>
        <w:rPr>
          <w:rFonts w:ascii="Garamond" w:hAnsi="Garamond"/>
        </w:rPr>
      </w:pPr>
    </w:p>
    <w:p w:rsidR="006725D8" w:rsidRPr="00C30763" w:rsidRDefault="006725D8" w:rsidP="006725D8">
      <w:pPr>
        <w:pStyle w:val="NoSpacing"/>
        <w:rPr>
          <w:rFonts w:ascii="Garamond" w:hAnsi="Garamond"/>
        </w:rPr>
      </w:pPr>
      <w:r w:rsidRPr="00C30763">
        <w:rPr>
          <w:rFonts w:ascii="Garamond" w:hAnsi="Garamond"/>
        </w:rPr>
        <w:t xml:space="preserve">It was also noted that it aided advocacy of internal and external resources for MMDP activities for further requirements </w:t>
      </w:r>
      <w:proofErr w:type="spellStart"/>
      <w:r w:rsidRPr="00C30763">
        <w:rPr>
          <w:rFonts w:ascii="Garamond" w:hAnsi="Garamond"/>
        </w:rPr>
        <w:t>eg</w:t>
      </w:r>
      <w:proofErr w:type="spellEnd"/>
      <w:r w:rsidRPr="00C30763">
        <w:rPr>
          <w:rFonts w:ascii="Garamond" w:hAnsi="Garamond"/>
        </w:rPr>
        <w:t xml:space="preserve"> establishment of a referral system and LF corner at all hospitals in endemic districts.</w:t>
      </w:r>
    </w:p>
    <w:p w:rsidR="006725D8" w:rsidRPr="00C30763" w:rsidRDefault="006725D8" w:rsidP="006725D8">
      <w:pPr>
        <w:pStyle w:val="NoSpacing"/>
        <w:rPr>
          <w:rFonts w:ascii="Garamond" w:hAnsi="Garamond"/>
        </w:rPr>
      </w:pPr>
    </w:p>
    <w:p w:rsidR="006725D8" w:rsidRPr="00C30763" w:rsidRDefault="006725D8" w:rsidP="006725D8">
      <w:pPr>
        <w:pStyle w:val="NoSpacing"/>
        <w:rPr>
          <w:rFonts w:ascii="Garamond" w:hAnsi="Garamond"/>
        </w:rPr>
      </w:pPr>
      <w:r w:rsidRPr="00C30763">
        <w:rPr>
          <w:rFonts w:ascii="Garamond" w:hAnsi="Garamond"/>
        </w:rPr>
        <w:t>Technical support from USAID’s ENVISION project proved to be useful in preparation and updating of the pre-dossier.</w:t>
      </w:r>
    </w:p>
    <w:p w:rsidR="006725D8" w:rsidRPr="00C30763" w:rsidRDefault="006725D8" w:rsidP="006725D8">
      <w:pPr>
        <w:pStyle w:val="NoSpacing"/>
        <w:rPr>
          <w:rFonts w:ascii="Garamond" w:hAnsi="Garamond"/>
        </w:rPr>
      </w:pPr>
    </w:p>
    <w:p w:rsidR="006725D8" w:rsidRPr="00C30763" w:rsidRDefault="006725D8" w:rsidP="006725D8">
      <w:pPr>
        <w:pStyle w:val="NoSpacing"/>
        <w:rPr>
          <w:rFonts w:ascii="Garamond" w:hAnsi="Garamond"/>
        </w:rPr>
      </w:pPr>
      <w:r w:rsidRPr="00C30763">
        <w:rPr>
          <w:rFonts w:ascii="Garamond" w:hAnsi="Garamond"/>
        </w:rPr>
        <w:t>Completion of the pre-dossier prompted the following activities to prepare the final dossier</w:t>
      </w:r>
    </w:p>
    <w:p w:rsidR="006725D8" w:rsidRPr="00C30763" w:rsidRDefault="006725D8" w:rsidP="006725D8">
      <w:pPr>
        <w:pStyle w:val="NoSpacing"/>
        <w:numPr>
          <w:ilvl w:val="0"/>
          <w:numId w:val="67"/>
        </w:numPr>
        <w:rPr>
          <w:rFonts w:ascii="Garamond" w:hAnsi="Garamond"/>
        </w:rPr>
      </w:pPr>
      <w:r w:rsidRPr="00C30763">
        <w:rPr>
          <w:rFonts w:ascii="Garamond" w:hAnsi="Garamond"/>
        </w:rPr>
        <w:t>Surveys in 15 uncertain districts</w:t>
      </w:r>
    </w:p>
    <w:p w:rsidR="006725D8" w:rsidRPr="00C30763" w:rsidRDefault="006725D8" w:rsidP="006725D8">
      <w:pPr>
        <w:pStyle w:val="NoSpacing"/>
        <w:numPr>
          <w:ilvl w:val="0"/>
          <w:numId w:val="67"/>
        </w:numPr>
        <w:rPr>
          <w:rFonts w:ascii="Garamond" w:hAnsi="Garamond"/>
        </w:rPr>
      </w:pPr>
      <w:r w:rsidRPr="00C30763">
        <w:rPr>
          <w:rFonts w:ascii="Garamond" w:hAnsi="Garamond"/>
        </w:rPr>
        <w:t>Surveys in 7 non-endemic districts closer to endemic districts</w:t>
      </w:r>
    </w:p>
    <w:p w:rsidR="006725D8" w:rsidRPr="00C30763" w:rsidRDefault="006725D8" w:rsidP="006725D8">
      <w:pPr>
        <w:pStyle w:val="NoSpacing"/>
        <w:numPr>
          <w:ilvl w:val="0"/>
          <w:numId w:val="67"/>
        </w:numPr>
        <w:rPr>
          <w:rFonts w:ascii="Garamond" w:hAnsi="Garamond"/>
        </w:rPr>
      </w:pPr>
      <w:r w:rsidRPr="00C30763">
        <w:rPr>
          <w:rFonts w:ascii="Garamond" w:hAnsi="Garamond"/>
        </w:rPr>
        <w:t>Updating of chronic disease burden and accurate implementation of MMDP activities</w:t>
      </w:r>
    </w:p>
    <w:p w:rsidR="006725D8" w:rsidRPr="00C30763" w:rsidRDefault="006725D8" w:rsidP="006725D8">
      <w:pPr>
        <w:pStyle w:val="NoSpacing"/>
        <w:numPr>
          <w:ilvl w:val="0"/>
          <w:numId w:val="67"/>
        </w:numPr>
        <w:rPr>
          <w:rFonts w:ascii="Garamond" w:hAnsi="Garamond"/>
        </w:rPr>
      </w:pPr>
      <w:r w:rsidRPr="00C30763">
        <w:rPr>
          <w:rFonts w:ascii="Garamond" w:hAnsi="Garamond"/>
        </w:rPr>
        <w:t>Integration of the LF patient database with the DHIS2 system has commenced</w:t>
      </w:r>
    </w:p>
    <w:p w:rsidR="00741DB8" w:rsidRPr="00C30763" w:rsidRDefault="00741DB8" w:rsidP="00617B86">
      <w:pPr>
        <w:pStyle w:val="NoSpacing"/>
        <w:rPr>
          <w:rFonts w:ascii="Garamond" w:hAnsi="Garamond"/>
        </w:rPr>
      </w:pPr>
    </w:p>
    <w:p w:rsidR="006725D8" w:rsidRPr="00C30763" w:rsidRDefault="006725D8" w:rsidP="00617B86">
      <w:pPr>
        <w:pStyle w:val="NoSpacing"/>
        <w:rPr>
          <w:rFonts w:ascii="Garamond" w:hAnsi="Garamond"/>
        </w:rPr>
      </w:pPr>
      <w:r w:rsidRPr="00C30763">
        <w:rPr>
          <w:rFonts w:ascii="Garamond" w:hAnsi="Garamond"/>
        </w:rPr>
        <w:t xml:space="preserve">And finally, continuous learning efforts enabled the Bangladesh LF elimination programme to complete various programme activities and prepare and submit the final LF elimination dossier to WHO by </w:t>
      </w:r>
      <w:r w:rsidR="00C30763" w:rsidRPr="00C30763">
        <w:rPr>
          <w:rFonts w:ascii="Garamond" w:hAnsi="Garamond"/>
        </w:rPr>
        <w:t>the target year of 2020.</w:t>
      </w:r>
    </w:p>
    <w:p w:rsidR="00C30763" w:rsidRDefault="00C30763" w:rsidP="00617B86">
      <w:pPr>
        <w:pStyle w:val="NoSpacing"/>
      </w:pPr>
    </w:p>
    <w:p w:rsidR="00C30763" w:rsidRDefault="00C30763"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617B86" w:rsidRDefault="00617B86" w:rsidP="00617B86">
      <w:pPr>
        <w:pStyle w:val="NoSpacing"/>
      </w:pPr>
    </w:p>
    <w:p w:rsidR="00E7517D" w:rsidRPr="00AC50D5" w:rsidRDefault="00E7517D" w:rsidP="00E7517D">
      <w:pPr>
        <w:pStyle w:val="NoSpacing"/>
        <w:rPr>
          <w:rFonts w:ascii="Garamond" w:hAnsi="Garamond"/>
          <w:b/>
          <w:sz w:val="28"/>
          <w:szCs w:val="28"/>
        </w:rPr>
      </w:pPr>
      <w:r w:rsidRPr="00AC50D5">
        <w:rPr>
          <w:rFonts w:ascii="Garamond" w:hAnsi="Garamond"/>
          <w:b/>
          <w:sz w:val="28"/>
          <w:szCs w:val="28"/>
        </w:rPr>
        <w:lastRenderedPageBreak/>
        <w:t>Enhancing post-MDA surveillance to verify elimination</w:t>
      </w:r>
    </w:p>
    <w:p w:rsidR="00E7517D" w:rsidRPr="000749B5" w:rsidRDefault="00E7517D" w:rsidP="00E7517D">
      <w:pPr>
        <w:pStyle w:val="NoSpacing"/>
        <w:rPr>
          <w:rFonts w:ascii="Garamond" w:hAnsi="Garamond"/>
          <w:b/>
        </w:rPr>
      </w:pPr>
      <w:r w:rsidRPr="000749B5">
        <w:rPr>
          <w:rFonts w:ascii="Garamond" w:hAnsi="Garamond"/>
          <w:b/>
        </w:rPr>
        <w:t xml:space="preserve">Patrick </w:t>
      </w:r>
      <w:proofErr w:type="spellStart"/>
      <w:r w:rsidRPr="000749B5">
        <w:rPr>
          <w:rFonts w:ascii="Garamond" w:hAnsi="Garamond"/>
          <w:b/>
        </w:rPr>
        <w:t>Lammie</w:t>
      </w:r>
      <w:proofErr w:type="spellEnd"/>
    </w:p>
    <w:p w:rsidR="00E7517D" w:rsidRPr="000749B5" w:rsidRDefault="00E7517D" w:rsidP="00E7517D">
      <w:pPr>
        <w:pStyle w:val="NoSpacing"/>
        <w:rPr>
          <w:rFonts w:ascii="Garamond" w:hAnsi="Garamond"/>
          <w:b/>
        </w:rPr>
      </w:pPr>
    </w:p>
    <w:p w:rsidR="00E7517D" w:rsidRPr="000749B5" w:rsidRDefault="00E7517D" w:rsidP="00E7517D">
      <w:pPr>
        <w:pStyle w:val="NoSpacing"/>
        <w:rPr>
          <w:rFonts w:ascii="Garamond" w:hAnsi="Garamond"/>
        </w:rPr>
      </w:pPr>
      <w:r w:rsidRPr="000749B5">
        <w:rPr>
          <w:rFonts w:ascii="Garamond" w:hAnsi="Garamond"/>
        </w:rPr>
        <w:t xml:space="preserve">The question of validation vs verification was discussed.  Should </w:t>
      </w:r>
      <w:r>
        <w:rPr>
          <w:rFonts w:ascii="Garamond" w:hAnsi="Garamond"/>
        </w:rPr>
        <w:t xml:space="preserve">we be satisfied with </w:t>
      </w:r>
      <w:r w:rsidRPr="000749B5">
        <w:rPr>
          <w:rFonts w:ascii="Garamond" w:hAnsi="Garamond"/>
        </w:rPr>
        <w:t xml:space="preserve">‘elimination </w:t>
      </w:r>
      <w:r>
        <w:rPr>
          <w:rFonts w:ascii="Garamond" w:hAnsi="Garamond"/>
        </w:rPr>
        <w:t xml:space="preserve">of LF </w:t>
      </w:r>
      <w:r w:rsidRPr="000749B5">
        <w:rPr>
          <w:rFonts w:ascii="Garamond" w:hAnsi="Garamond"/>
        </w:rPr>
        <w:t xml:space="preserve">as a public health problem’ or </w:t>
      </w:r>
      <w:r>
        <w:rPr>
          <w:rFonts w:ascii="Garamond" w:hAnsi="Garamond"/>
        </w:rPr>
        <w:t xml:space="preserve">aim for </w:t>
      </w:r>
      <w:r w:rsidRPr="000749B5">
        <w:rPr>
          <w:rFonts w:ascii="Garamond" w:hAnsi="Garamond"/>
        </w:rPr>
        <w:t>‘elimination of transmission</w:t>
      </w:r>
      <w:r>
        <w:rPr>
          <w:rFonts w:ascii="Garamond" w:hAnsi="Garamond"/>
        </w:rPr>
        <w:t xml:space="preserve">?  This has always been </w:t>
      </w:r>
      <w:r w:rsidRPr="000749B5">
        <w:rPr>
          <w:rFonts w:ascii="Garamond" w:hAnsi="Garamond"/>
        </w:rPr>
        <w:t>‘GPELF’s aspirational goal</w:t>
      </w:r>
      <w:r>
        <w:rPr>
          <w:rFonts w:ascii="Garamond" w:hAnsi="Garamond"/>
        </w:rPr>
        <w:t>.</w:t>
      </w:r>
    </w:p>
    <w:p w:rsidR="00E7517D" w:rsidRPr="000749B5" w:rsidRDefault="00E7517D" w:rsidP="00E7517D">
      <w:pPr>
        <w:pStyle w:val="NoSpacing"/>
        <w:rPr>
          <w:rFonts w:ascii="Garamond" w:hAnsi="Garamond"/>
        </w:rPr>
      </w:pPr>
    </w:p>
    <w:p w:rsidR="00E7517D" w:rsidRPr="000749B5" w:rsidRDefault="00E7517D" w:rsidP="00E7517D">
      <w:pPr>
        <w:pStyle w:val="NoSpacing"/>
        <w:rPr>
          <w:rFonts w:ascii="Garamond" w:hAnsi="Garamond"/>
        </w:rPr>
      </w:pPr>
      <w:r w:rsidRPr="000749B5">
        <w:rPr>
          <w:rFonts w:ascii="Garamond" w:hAnsi="Garamond"/>
        </w:rPr>
        <w:t xml:space="preserve">To demonstrate that transmission has been interrupted, </w:t>
      </w:r>
      <w:r>
        <w:rPr>
          <w:rFonts w:ascii="Garamond" w:hAnsi="Garamond"/>
        </w:rPr>
        <w:t xml:space="preserve">we must demonstrate the </w:t>
      </w:r>
      <w:r w:rsidRPr="000749B5">
        <w:rPr>
          <w:rFonts w:ascii="Garamond" w:hAnsi="Garamond"/>
        </w:rPr>
        <w:t xml:space="preserve">absence of infection in mosquitoes and in human.   In addition, evidence of active surveillance with no cases for 3 years is </w:t>
      </w:r>
      <w:r>
        <w:rPr>
          <w:rFonts w:ascii="Garamond" w:hAnsi="Garamond"/>
        </w:rPr>
        <w:t>required by WHO</w:t>
      </w:r>
      <w:r w:rsidRPr="000749B5">
        <w:rPr>
          <w:rFonts w:ascii="Garamond" w:hAnsi="Garamond"/>
        </w:rPr>
        <w:t>.  Clinical surveillance alone is not sufficient.</w:t>
      </w:r>
    </w:p>
    <w:p w:rsidR="00E7517D" w:rsidRPr="000749B5" w:rsidRDefault="00E7517D" w:rsidP="00E7517D">
      <w:pPr>
        <w:pStyle w:val="NoSpacing"/>
        <w:rPr>
          <w:rFonts w:ascii="Garamond" w:hAnsi="Garamond"/>
        </w:rPr>
      </w:pPr>
    </w:p>
    <w:p w:rsidR="00E7517D" w:rsidRPr="000749B5" w:rsidRDefault="00E7517D" w:rsidP="00E7517D">
      <w:pPr>
        <w:pStyle w:val="NoSpacing"/>
        <w:rPr>
          <w:rFonts w:ascii="Garamond" w:hAnsi="Garamond"/>
        </w:rPr>
      </w:pPr>
      <w:r w:rsidRPr="000749B5">
        <w:rPr>
          <w:rFonts w:ascii="Garamond" w:hAnsi="Garamond"/>
        </w:rPr>
        <w:t>To achieve the above a pragmatic approach may be a good option by</w:t>
      </w:r>
    </w:p>
    <w:p w:rsidR="00E7517D" w:rsidRPr="000749B5" w:rsidRDefault="00E7517D" w:rsidP="00E7517D">
      <w:pPr>
        <w:pStyle w:val="NoSpacing"/>
        <w:numPr>
          <w:ilvl w:val="0"/>
          <w:numId w:val="68"/>
        </w:numPr>
        <w:rPr>
          <w:rFonts w:ascii="Garamond" w:hAnsi="Garamond"/>
        </w:rPr>
      </w:pPr>
      <w:r w:rsidRPr="000749B5">
        <w:rPr>
          <w:rFonts w:ascii="Garamond" w:hAnsi="Garamond"/>
        </w:rPr>
        <w:t>reinforcing surveillance using TAS</w:t>
      </w:r>
    </w:p>
    <w:p w:rsidR="00E7517D" w:rsidRPr="000749B5" w:rsidRDefault="00E7517D" w:rsidP="00E7517D">
      <w:pPr>
        <w:pStyle w:val="NoSpacing"/>
        <w:numPr>
          <w:ilvl w:val="0"/>
          <w:numId w:val="68"/>
        </w:numPr>
        <w:rPr>
          <w:rFonts w:ascii="Garamond" w:hAnsi="Garamond"/>
        </w:rPr>
      </w:pPr>
      <w:r w:rsidRPr="000749B5">
        <w:rPr>
          <w:rFonts w:ascii="Garamond" w:hAnsi="Garamond"/>
        </w:rPr>
        <w:t>being opportunistic and taking advantage of existing health surveillance platforms</w:t>
      </w:r>
    </w:p>
    <w:p w:rsidR="00E7517D" w:rsidRPr="000749B5" w:rsidRDefault="00E7517D" w:rsidP="00E7517D">
      <w:pPr>
        <w:pStyle w:val="NoSpacing"/>
        <w:numPr>
          <w:ilvl w:val="0"/>
          <w:numId w:val="68"/>
        </w:numPr>
        <w:rPr>
          <w:rFonts w:ascii="Garamond" w:hAnsi="Garamond"/>
        </w:rPr>
      </w:pPr>
      <w:r w:rsidRPr="000749B5">
        <w:rPr>
          <w:rFonts w:ascii="Garamond" w:hAnsi="Garamond"/>
        </w:rPr>
        <w:t>supporting a strong research agenda including development and validation of new tools and testing tools and strategies in countries that have achieved success.</w:t>
      </w:r>
    </w:p>
    <w:p w:rsidR="00E7517D" w:rsidRPr="000749B5" w:rsidRDefault="00E7517D" w:rsidP="00E7517D">
      <w:pPr>
        <w:pStyle w:val="NoSpacing"/>
        <w:rPr>
          <w:rFonts w:ascii="Garamond" w:hAnsi="Garamond"/>
        </w:rPr>
      </w:pPr>
    </w:p>
    <w:p w:rsidR="00E7517D" w:rsidRDefault="00E7517D" w:rsidP="00E7517D">
      <w:pPr>
        <w:pStyle w:val="NoSpacing"/>
      </w:pPr>
    </w:p>
    <w:p w:rsidR="00E7517D" w:rsidRPr="000749B5" w:rsidRDefault="00E7517D" w:rsidP="00E7517D">
      <w:pPr>
        <w:pStyle w:val="NoSpacing"/>
        <w:ind w:left="2160"/>
        <w:rPr>
          <w:rFonts w:ascii="Garamond" w:hAnsi="Garamond"/>
          <w:sz w:val="20"/>
          <w:szCs w:val="20"/>
        </w:rPr>
      </w:pPr>
      <w:r>
        <w:rPr>
          <w:noProof/>
        </w:rPr>
        <w:drawing>
          <wp:anchor distT="0" distB="0" distL="114300" distR="114300" simplePos="0" relativeHeight="251729920" behindDoc="1" locked="0" layoutInCell="1" allowOverlap="1" wp14:anchorId="1E3258A9" wp14:editId="0C800A6A">
            <wp:simplePos x="0" y="0"/>
            <wp:positionH relativeFrom="column">
              <wp:posOffset>0</wp:posOffset>
            </wp:positionH>
            <wp:positionV relativeFrom="paragraph">
              <wp:posOffset>0</wp:posOffset>
            </wp:positionV>
            <wp:extent cx="5727700" cy="2008505"/>
            <wp:effectExtent l="0" t="0" r="0" b="0"/>
            <wp:wrapTight wrapText="bothSides">
              <wp:wrapPolygon edited="0">
                <wp:start x="0" y="0"/>
                <wp:lineTo x="0" y="21443"/>
                <wp:lineTo x="21552" y="21443"/>
                <wp:lineTo x="21552" y="0"/>
                <wp:lineTo x="0" y="0"/>
              </wp:wrapPolygon>
            </wp:wrapTight>
            <wp:docPr id="8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7700"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9B5">
        <w:rPr>
          <w:rFonts w:ascii="Garamond" w:hAnsi="Garamond"/>
          <w:sz w:val="20"/>
          <w:szCs w:val="20"/>
        </w:rPr>
        <w:t>High quality MDA is key</w:t>
      </w:r>
      <w:r>
        <w:tab/>
      </w:r>
      <w:r>
        <w:tab/>
      </w:r>
      <w:r>
        <w:tab/>
      </w:r>
      <w:r>
        <w:tab/>
      </w:r>
      <w:r w:rsidRPr="000749B5">
        <w:rPr>
          <w:rFonts w:ascii="Garamond" w:hAnsi="Garamond"/>
          <w:sz w:val="20"/>
          <w:szCs w:val="20"/>
        </w:rPr>
        <w:t xml:space="preserve">Good surveillance does not </w:t>
      </w:r>
    </w:p>
    <w:p w:rsidR="00E7517D" w:rsidRPr="000749B5" w:rsidRDefault="00E7517D" w:rsidP="00E7517D">
      <w:pPr>
        <w:pStyle w:val="NoSpacing"/>
        <w:ind w:left="2160"/>
        <w:rPr>
          <w:rFonts w:ascii="Garamond" w:hAnsi="Garamond"/>
          <w:sz w:val="20"/>
          <w:szCs w:val="20"/>
        </w:rPr>
      </w:pPr>
      <w:r w:rsidRPr="000749B5">
        <w:rPr>
          <w:rFonts w:ascii="Garamond" w:hAnsi="Garamond"/>
          <w:sz w:val="20"/>
          <w:szCs w:val="20"/>
        </w:rPr>
        <w:tab/>
      </w:r>
      <w:r w:rsidRPr="000749B5">
        <w:rPr>
          <w:rFonts w:ascii="Garamond" w:hAnsi="Garamond"/>
          <w:sz w:val="20"/>
          <w:szCs w:val="20"/>
        </w:rPr>
        <w:tab/>
      </w:r>
      <w:r w:rsidRPr="000749B5">
        <w:rPr>
          <w:rFonts w:ascii="Garamond" w:hAnsi="Garamond"/>
          <w:sz w:val="20"/>
          <w:szCs w:val="20"/>
        </w:rPr>
        <w:tab/>
      </w:r>
      <w:r w:rsidRPr="000749B5">
        <w:rPr>
          <w:rFonts w:ascii="Garamond" w:hAnsi="Garamond"/>
          <w:sz w:val="20"/>
          <w:szCs w:val="20"/>
        </w:rPr>
        <w:tab/>
      </w:r>
      <w:r w:rsidRPr="000749B5">
        <w:rPr>
          <w:rFonts w:ascii="Garamond" w:hAnsi="Garamond"/>
          <w:sz w:val="20"/>
          <w:szCs w:val="20"/>
        </w:rPr>
        <w:tab/>
      </w:r>
      <w:r>
        <w:rPr>
          <w:rFonts w:ascii="Garamond" w:hAnsi="Garamond"/>
          <w:sz w:val="20"/>
          <w:szCs w:val="20"/>
        </w:rPr>
        <w:tab/>
        <w:t>c</w:t>
      </w:r>
      <w:r w:rsidRPr="000749B5">
        <w:rPr>
          <w:rFonts w:ascii="Garamond" w:hAnsi="Garamond"/>
          <w:sz w:val="20"/>
          <w:szCs w:val="20"/>
        </w:rPr>
        <w:t>ompensate for low coverage</w:t>
      </w:r>
    </w:p>
    <w:p w:rsidR="00E7517D" w:rsidRDefault="00E7517D" w:rsidP="00E7517D">
      <w:pPr>
        <w:pStyle w:val="NoSpacing"/>
      </w:pPr>
    </w:p>
    <w:p w:rsidR="00E7517D" w:rsidRDefault="00E7517D" w:rsidP="00E7517D">
      <w:pPr>
        <w:pStyle w:val="NoSpacing"/>
      </w:pPr>
    </w:p>
    <w:p w:rsidR="00E7517D" w:rsidRDefault="00E7517D" w:rsidP="00E7517D">
      <w:pPr>
        <w:pStyle w:val="NoSpacing"/>
        <w:rPr>
          <w:rFonts w:ascii="Garamond" w:hAnsi="Garamond"/>
        </w:rPr>
      </w:pPr>
      <w:r>
        <w:rPr>
          <w:rFonts w:ascii="Garamond" w:hAnsi="Garamond"/>
        </w:rPr>
        <w:t>There is a need to strengthen TAS.  Some evaluation units are passing TAS but later are found to have ongoing transmission.  To address this, operational research is ongoing to determine if the inclusion of additional indicator/s to the TAS increases its sensitivity and detects ongoing transmission.</w:t>
      </w:r>
    </w:p>
    <w:p w:rsidR="00E7517D" w:rsidRDefault="00E7517D" w:rsidP="00E7517D">
      <w:pPr>
        <w:pStyle w:val="NoSpacing"/>
      </w:pPr>
    </w:p>
    <w:p w:rsidR="00E7517D" w:rsidRPr="006F0FB6" w:rsidRDefault="00E7517D" w:rsidP="00E7517D">
      <w:pPr>
        <w:pStyle w:val="NoSpacing"/>
        <w:rPr>
          <w:rFonts w:ascii="Garamond" w:hAnsi="Garamond"/>
        </w:rPr>
      </w:pPr>
      <w:r w:rsidRPr="006F0FB6">
        <w:rPr>
          <w:rFonts w:ascii="Garamond" w:hAnsi="Garamond"/>
        </w:rPr>
        <w:t xml:space="preserve">All </w:t>
      </w:r>
      <w:r>
        <w:rPr>
          <w:rFonts w:ascii="Garamond" w:hAnsi="Garamond"/>
        </w:rPr>
        <w:t xml:space="preserve">information gathered from TAS should be </w:t>
      </w:r>
      <w:r w:rsidRPr="006F0FB6">
        <w:rPr>
          <w:rFonts w:ascii="Garamond" w:hAnsi="Garamond"/>
        </w:rPr>
        <w:t>used to advance knowledge and it was noted:</w:t>
      </w:r>
    </w:p>
    <w:p w:rsidR="00E7517D" w:rsidRPr="006F0FB6" w:rsidRDefault="00E7517D" w:rsidP="00E7517D">
      <w:pPr>
        <w:pStyle w:val="NoSpacing"/>
        <w:numPr>
          <w:ilvl w:val="0"/>
          <w:numId w:val="69"/>
        </w:numPr>
        <w:rPr>
          <w:rFonts w:ascii="Garamond" w:hAnsi="Garamond"/>
        </w:rPr>
      </w:pPr>
      <w:r w:rsidRPr="006F0FB6">
        <w:rPr>
          <w:rFonts w:ascii="Garamond" w:hAnsi="Garamond"/>
        </w:rPr>
        <w:t>Antigen-positive children provide an important signal of the potential for ongoing transmission</w:t>
      </w:r>
    </w:p>
    <w:p w:rsidR="00E7517D" w:rsidRPr="006F0FB6" w:rsidRDefault="00E7517D" w:rsidP="00E7517D">
      <w:pPr>
        <w:pStyle w:val="NoSpacing"/>
        <w:numPr>
          <w:ilvl w:val="0"/>
          <w:numId w:val="69"/>
        </w:numPr>
        <w:rPr>
          <w:rFonts w:ascii="Garamond" w:hAnsi="Garamond"/>
        </w:rPr>
      </w:pPr>
      <w:r w:rsidRPr="006F0FB6">
        <w:rPr>
          <w:rFonts w:ascii="Garamond" w:hAnsi="Garamond"/>
        </w:rPr>
        <w:t>It is expected that the number of antigen-positive children will decrease from TAS1 to TAS2 to TAS3</w:t>
      </w:r>
    </w:p>
    <w:p w:rsidR="00E7517D" w:rsidRPr="006F0FB6" w:rsidRDefault="00E7517D" w:rsidP="00E7517D">
      <w:pPr>
        <w:pStyle w:val="NoSpacing"/>
        <w:numPr>
          <w:ilvl w:val="0"/>
          <w:numId w:val="69"/>
        </w:numPr>
        <w:rPr>
          <w:rFonts w:ascii="Garamond" w:hAnsi="Garamond"/>
        </w:rPr>
      </w:pPr>
      <w:r w:rsidRPr="006F0FB6">
        <w:rPr>
          <w:rFonts w:ascii="Garamond" w:hAnsi="Garamond"/>
        </w:rPr>
        <w:t>Follow-up surveys will be conducted in communities where antigen-positive children live.</w:t>
      </w:r>
    </w:p>
    <w:p w:rsidR="00E7517D" w:rsidRPr="006F0FB6" w:rsidRDefault="00E7517D" w:rsidP="00E7517D">
      <w:pPr>
        <w:pStyle w:val="NoSpacing"/>
        <w:rPr>
          <w:rFonts w:ascii="Garamond" w:hAnsi="Garamond"/>
        </w:rPr>
      </w:pPr>
    </w:p>
    <w:p w:rsidR="00E7517D" w:rsidRPr="006F0FB6" w:rsidRDefault="00E7517D" w:rsidP="00E7517D">
      <w:pPr>
        <w:pStyle w:val="NoSpacing"/>
        <w:rPr>
          <w:rFonts w:ascii="Garamond" w:hAnsi="Garamond"/>
        </w:rPr>
      </w:pPr>
      <w:r>
        <w:rPr>
          <w:rFonts w:ascii="Garamond" w:hAnsi="Garamond"/>
        </w:rPr>
        <w:t>Program</w:t>
      </w:r>
      <w:r w:rsidR="009F57F9">
        <w:rPr>
          <w:rFonts w:ascii="Garamond" w:hAnsi="Garamond"/>
        </w:rPr>
        <w:t>me</w:t>
      </w:r>
      <w:r>
        <w:rPr>
          <w:rFonts w:ascii="Garamond" w:hAnsi="Garamond"/>
        </w:rPr>
        <w:t xml:space="preserve"> managers should consider t</w:t>
      </w:r>
      <w:r w:rsidRPr="006F0FB6">
        <w:rPr>
          <w:rFonts w:ascii="Garamond" w:hAnsi="Garamond"/>
        </w:rPr>
        <w:t>he</w:t>
      </w:r>
      <w:r>
        <w:rPr>
          <w:rFonts w:ascii="Garamond" w:hAnsi="Garamond"/>
        </w:rPr>
        <w:t xml:space="preserve"> following </w:t>
      </w:r>
      <w:r w:rsidRPr="006F0FB6">
        <w:rPr>
          <w:rFonts w:ascii="Garamond" w:hAnsi="Garamond"/>
        </w:rPr>
        <w:t>rules of thumb</w:t>
      </w:r>
      <w:r>
        <w:rPr>
          <w:rFonts w:ascii="Garamond" w:hAnsi="Garamond"/>
        </w:rPr>
        <w:t>:</w:t>
      </w:r>
    </w:p>
    <w:p w:rsidR="00E7517D" w:rsidRPr="006F0FB6" w:rsidRDefault="00E7517D" w:rsidP="00E7517D">
      <w:pPr>
        <w:pStyle w:val="ListParagraph"/>
        <w:numPr>
          <w:ilvl w:val="0"/>
          <w:numId w:val="70"/>
        </w:numPr>
        <w:rPr>
          <w:rFonts w:ascii="Garamond" w:hAnsi="Garamond"/>
        </w:rPr>
      </w:pPr>
      <w:r w:rsidRPr="006F0FB6">
        <w:rPr>
          <w:rFonts w:ascii="Garamond" w:hAnsi="Garamond"/>
        </w:rPr>
        <w:t xml:space="preserve">Follow-up of communities where </w:t>
      </w:r>
      <w:r w:rsidRPr="006F0FB6">
        <w:sym w:font="Symbol" w:char="F0B3"/>
      </w:r>
      <w:r w:rsidRPr="006F0FB6">
        <w:rPr>
          <w:rFonts w:ascii="Garamond" w:hAnsi="Garamond"/>
        </w:rPr>
        <w:t>2 antigen positive children (</w:t>
      </w:r>
      <w:r w:rsidRPr="006F0FB6">
        <w:sym w:font="Symbol" w:char="F0B3"/>
      </w:r>
      <w:r>
        <w:t xml:space="preserve"> 1</w:t>
      </w:r>
      <w:r w:rsidRPr="006F0FB6">
        <w:rPr>
          <w:rFonts w:ascii="Garamond" w:hAnsi="Garamond"/>
        </w:rPr>
        <w:t xml:space="preserve"> for </w:t>
      </w:r>
      <w:proofErr w:type="spellStart"/>
      <w:r w:rsidRPr="006F0FB6">
        <w:rPr>
          <w:rFonts w:ascii="Garamond" w:hAnsi="Garamond"/>
        </w:rPr>
        <w:t>Aedes</w:t>
      </w:r>
      <w:proofErr w:type="spellEnd"/>
      <w:r w:rsidRPr="006F0FB6">
        <w:rPr>
          <w:rFonts w:ascii="Garamond" w:hAnsi="Garamond"/>
        </w:rPr>
        <w:t>) are found in TAS1</w:t>
      </w:r>
    </w:p>
    <w:p w:rsidR="00E7517D" w:rsidRPr="0067333C" w:rsidRDefault="00E7517D" w:rsidP="00E7517D">
      <w:pPr>
        <w:pStyle w:val="ListParagraph"/>
        <w:numPr>
          <w:ilvl w:val="0"/>
          <w:numId w:val="70"/>
        </w:numPr>
        <w:rPr>
          <w:rFonts w:ascii="Garamond" w:eastAsia="Times New Roman" w:hAnsi="Garamond"/>
        </w:rPr>
      </w:pPr>
      <w:r w:rsidRPr="0067333C">
        <w:rPr>
          <w:rFonts w:ascii="Garamond" w:eastAsia="Times New Roman" w:hAnsi="Garamond"/>
        </w:rPr>
        <w:t>Follow-up of communities where any antigen positive child is found in TAS2 or TAS3</w:t>
      </w:r>
    </w:p>
    <w:p w:rsidR="00E7517D" w:rsidRPr="0067333C" w:rsidRDefault="00E7517D" w:rsidP="00E7517D">
      <w:pPr>
        <w:pStyle w:val="ListParagraph"/>
        <w:numPr>
          <w:ilvl w:val="0"/>
          <w:numId w:val="70"/>
        </w:numPr>
        <w:rPr>
          <w:rFonts w:ascii="Garamond" w:eastAsia="Times New Roman" w:hAnsi="Garamond"/>
        </w:rPr>
      </w:pPr>
      <w:r w:rsidRPr="0067333C">
        <w:rPr>
          <w:rFonts w:ascii="Garamond" w:eastAsia="Times New Roman" w:hAnsi="Garamond"/>
        </w:rPr>
        <w:lastRenderedPageBreak/>
        <w:t>Operational research is needed to define optimal follow-up strategy (both with respect to sampling and scope of treatment</w:t>
      </w:r>
    </w:p>
    <w:p w:rsidR="00E7517D" w:rsidRPr="006F0FB6" w:rsidRDefault="00E7517D" w:rsidP="00E7517D">
      <w:pPr>
        <w:pStyle w:val="NoSpacing"/>
        <w:rPr>
          <w:rFonts w:ascii="Garamond" w:hAnsi="Garamond"/>
        </w:rPr>
      </w:pPr>
      <w:r w:rsidRPr="006F0FB6">
        <w:rPr>
          <w:rFonts w:ascii="Garamond" w:hAnsi="Garamond"/>
        </w:rPr>
        <w:t>Antibody testing may provide a complementary and more sensitive indicator. Including antibody testing in the TAS at programme scale requires sensitive, specific, inexpensive and reliable RDTs and we are not yet in a position to provide this.</w:t>
      </w:r>
    </w:p>
    <w:p w:rsidR="00E7517D" w:rsidRPr="006F0FB6" w:rsidRDefault="00E7517D" w:rsidP="00E7517D">
      <w:pPr>
        <w:pStyle w:val="NoSpacing"/>
        <w:rPr>
          <w:rFonts w:ascii="Garamond" w:hAnsi="Garamond"/>
        </w:rPr>
      </w:pPr>
    </w:p>
    <w:p w:rsidR="00E7517D" w:rsidRDefault="00E7517D" w:rsidP="00E7517D">
      <w:pPr>
        <w:pStyle w:val="NoSpacing"/>
        <w:rPr>
          <w:rFonts w:ascii="Garamond" w:hAnsi="Garamond"/>
        </w:rPr>
      </w:pPr>
      <w:r w:rsidRPr="006F0FB6">
        <w:rPr>
          <w:rFonts w:ascii="Garamond" w:hAnsi="Garamond"/>
        </w:rPr>
        <w:t>WHO recommends that countries should implement ongoing surveillance to detect new foci, to monitor infection trends and to confirm interruption of transmission.  Population groups which could be monitored include military recruits, university students, blood bank donors and clinic/hospital patients.</w:t>
      </w:r>
    </w:p>
    <w:p w:rsidR="00E7517D" w:rsidRDefault="00E7517D" w:rsidP="00E7517D">
      <w:pPr>
        <w:pStyle w:val="NoSpacing"/>
      </w:pPr>
    </w:p>
    <w:p w:rsidR="00E7517D" w:rsidRPr="00C47C3B" w:rsidRDefault="00E7517D" w:rsidP="00E7517D">
      <w:pPr>
        <w:pStyle w:val="NoSpacing"/>
        <w:rPr>
          <w:rFonts w:ascii="Garamond" w:hAnsi="Garamond"/>
        </w:rPr>
      </w:pPr>
      <w:r>
        <w:rPr>
          <w:noProof/>
        </w:rPr>
        <w:drawing>
          <wp:anchor distT="0" distB="0" distL="114300" distR="114300" simplePos="0" relativeHeight="251730944" behindDoc="1" locked="0" layoutInCell="1" allowOverlap="1" wp14:anchorId="271C2EC5" wp14:editId="7F3B001F">
            <wp:simplePos x="0" y="0"/>
            <wp:positionH relativeFrom="column">
              <wp:posOffset>0</wp:posOffset>
            </wp:positionH>
            <wp:positionV relativeFrom="paragraph">
              <wp:posOffset>0</wp:posOffset>
            </wp:positionV>
            <wp:extent cx="5727700" cy="3221990"/>
            <wp:effectExtent l="0" t="0" r="0" b="0"/>
            <wp:wrapTight wrapText="bothSides">
              <wp:wrapPolygon edited="0">
                <wp:start x="0" y="0"/>
                <wp:lineTo x="0" y="21540"/>
                <wp:lineTo x="21552" y="21540"/>
                <wp:lineTo x="21552" y="0"/>
                <wp:lineTo x="0" y="0"/>
              </wp:wrapPolygon>
            </wp:wrapTight>
            <wp:docPr id="85"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C3B">
        <w:rPr>
          <w:rFonts w:ascii="Garamond" w:hAnsi="Garamond"/>
        </w:rPr>
        <w:t>Activities post-validation, verification or certification include</w:t>
      </w:r>
    </w:p>
    <w:p w:rsidR="00E7517D" w:rsidRPr="0067333C" w:rsidRDefault="00E7517D" w:rsidP="00E7517D">
      <w:pPr>
        <w:pStyle w:val="NoSpacing"/>
        <w:numPr>
          <w:ilvl w:val="0"/>
          <w:numId w:val="71"/>
        </w:numPr>
        <w:rPr>
          <w:rFonts w:ascii="Garamond" w:hAnsi="Garamond"/>
          <w:color w:val="000000"/>
        </w:rPr>
      </w:pPr>
      <w:r w:rsidRPr="00C47C3B">
        <w:rPr>
          <w:rFonts w:ascii="Garamond" w:hAnsi="Garamond"/>
        </w:rPr>
        <w:t xml:space="preserve">The member state should </w:t>
      </w:r>
      <w:r w:rsidRPr="00C47C3B">
        <w:rPr>
          <w:rFonts w:ascii="Garamond" w:hAnsi="Garamond"/>
          <w:color w:val="FF0000"/>
        </w:rPr>
        <w:t>continue to undertake post-elimination surveillance</w:t>
      </w:r>
      <w:r w:rsidRPr="0067333C">
        <w:rPr>
          <w:rFonts w:ascii="Garamond" w:hAnsi="Garamond"/>
          <w:color w:val="000000"/>
        </w:rPr>
        <w:t xml:space="preserve"> for the disease according to its epidemiological characteristics.  A statement of commitment and a description of the surveillance strategy should be included in the dossier</w:t>
      </w:r>
    </w:p>
    <w:p w:rsidR="00E7517D" w:rsidRPr="0067333C" w:rsidRDefault="00E7517D" w:rsidP="00E7517D">
      <w:pPr>
        <w:pStyle w:val="NoSpacing"/>
        <w:numPr>
          <w:ilvl w:val="0"/>
          <w:numId w:val="71"/>
        </w:numPr>
        <w:rPr>
          <w:rFonts w:ascii="Garamond" w:hAnsi="Garamond"/>
          <w:color w:val="000000"/>
        </w:rPr>
      </w:pPr>
      <w:r w:rsidRPr="00C47C3B">
        <w:rPr>
          <w:rFonts w:ascii="Garamond" w:hAnsi="Garamond"/>
        </w:rPr>
        <w:t xml:space="preserve">All stakeholders must recognize that the status of validation, verification and certification </w:t>
      </w:r>
      <w:r w:rsidRPr="00C47C3B">
        <w:rPr>
          <w:rFonts w:ascii="Garamond" w:hAnsi="Garamond"/>
          <w:color w:val="FF0000"/>
        </w:rPr>
        <w:t>is potentially reversible,</w:t>
      </w:r>
      <w:r w:rsidRPr="0067333C">
        <w:rPr>
          <w:rFonts w:ascii="Garamond" w:hAnsi="Garamond"/>
          <w:color w:val="000000"/>
        </w:rPr>
        <w:t xml:space="preserve"> and take this into consideration in their communications at all stages.  Where post-elimination surveillance data indicate that the disease or infection has recrudesced above defined thresholds or has reappeared, this change in endemicity status will be noted in the Global Health Observatory and the Weekly Epidemiological Record</w:t>
      </w:r>
    </w:p>
    <w:p w:rsidR="00E7517D" w:rsidRPr="00C47C3B" w:rsidRDefault="00E7517D" w:rsidP="00E7517D">
      <w:pPr>
        <w:pStyle w:val="NoSpacing"/>
        <w:numPr>
          <w:ilvl w:val="0"/>
          <w:numId w:val="71"/>
        </w:numPr>
        <w:rPr>
          <w:rFonts w:ascii="Garamond" w:hAnsi="Garamond"/>
        </w:rPr>
      </w:pPr>
      <w:r w:rsidRPr="00C47C3B">
        <w:rPr>
          <w:rFonts w:ascii="Garamond" w:hAnsi="Garamond"/>
        </w:rPr>
        <w:t>Member states are responsible for ensuring that surveillance data are made available to WHO</w:t>
      </w:r>
    </w:p>
    <w:p w:rsidR="00E7517D" w:rsidRPr="00C47C3B" w:rsidRDefault="00E7517D" w:rsidP="00E7517D">
      <w:pPr>
        <w:pStyle w:val="NoSpacing"/>
        <w:numPr>
          <w:ilvl w:val="0"/>
          <w:numId w:val="71"/>
        </w:numPr>
      </w:pPr>
      <w:r w:rsidRPr="00C47C3B">
        <w:rPr>
          <w:rFonts w:ascii="Garamond" w:hAnsi="Garamond"/>
        </w:rPr>
        <w:t xml:space="preserve">For some diseases, member states that have achieved elimination as a public health problem may, at a later date, </w:t>
      </w:r>
      <w:r w:rsidRPr="00C47C3B">
        <w:rPr>
          <w:rFonts w:ascii="Garamond" w:hAnsi="Garamond"/>
          <w:color w:val="FF0000"/>
        </w:rPr>
        <w:t>request verification of elimination or transmission</w:t>
      </w:r>
      <w:r w:rsidRPr="0067333C">
        <w:rPr>
          <w:rFonts w:ascii="Garamond" w:hAnsi="Garamond"/>
          <w:color w:val="000000"/>
        </w:rPr>
        <w:t>, if appropriate evidence demonstrates that this has occurred.</w:t>
      </w:r>
    </w:p>
    <w:p w:rsidR="00E7517D" w:rsidRDefault="00E7517D" w:rsidP="00E7517D">
      <w:pPr>
        <w:pStyle w:val="NoSpacing"/>
      </w:pPr>
    </w:p>
    <w:p w:rsidR="00E7517D" w:rsidRPr="00D45AC9" w:rsidRDefault="00E7517D" w:rsidP="00E7517D">
      <w:pPr>
        <w:pStyle w:val="NoSpacing"/>
      </w:pPr>
    </w:p>
    <w:p w:rsidR="00E7517D" w:rsidRDefault="00E7517D" w:rsidP="00E7517D">
      <w:pPr>
        <w:rPr>
          <w:rFonts w:ascii="Garamond" w:hAnsi="Garamond"/>
          <w:b/>
        </w:rPr>
      </w:pPr>
    </w:p>
    <w:p w:rsidR="00E7517D" w:rsidRDefault="00E7517D" w:rsidP="00E7517D">
      <w:pPr>
        <w:rPr>
          <w:rFonts w:ascii="Garamond" w:hAnsi="Garamond"/>
          <w:b/>
        </w:rPr>
      </w:pPr>
    </w:p>
    <w:p w:rsidR="00E7517D" w:rsidRDefault="00E7517D" w:rsidP="00E7517D">
      <w:pPr>
        <w:rPr>
          <w:rFonts w:ascii="Garamond" w:hAnsi="Garamond"/>
          <w:b/>
        </w:rPr>
      </w:pPr>
    </w:p>
    <w:p w:rsidR="00E7517D" w:rsidRDefault="00E7517D" w:rsidP="00E7517D">
      <w:pPr>
        <w:rPr>
          <w:rFonts w:ascii="Garamond" w:hAnsi="Garamond"/>
          <w:b/>
        </w:rPr>
      </w:pPr>
    </w:p>
    <w:p w:rsidR="00E7517D" w:rsidRPr="00314AE1" w:rsidRDefault="00E7517D" w:rsidP="00E7517D">
      <w:pPr>
        <w:rPr>
          <w:rFonts w:ascii="Garamond" w:hAnsi="Garamond"/>
        </w:rPr>
      </w:pPr>
      <w:r w:rsidRPr="00314AE1">
        <w:rPr>
          <w:noProof/>
        </w:rPr>
        <w:lastRenderedPageBreak/>
        <w:drawing>
          <wp:anchor distT="0" distB="0" distL="114300" distR="114300" simplePos="0" relativeHeight="251731968" behindDoc="1" locked="0" layoutInCell="1" allowOverlap="1" wp14:anchorId="1580AD2F" wp14:editId="0480AABC">
            <wp:simplePos x="0" y="0"/>
            <wp:positionH relativeFrom="column">
              <wp:posOffset>0</wp:posOffset>
            </wp:positionH>
            <wp:positionV relativeFrom="paragraph">
              <wp:posOffset>635</wp:posOffset>
            </wp:positionV>
            <wp:extent cx="5727700" cy="2424430"/>
            <wp:effectExtent l="0" t="0" r="0" b="0"/>
            <wp:wrapTight wrapText="bothSides">
              <wp:wrapPolygon edited="0">
                <wp:start x="0" y="0"/>
                <wp:lineTo x="0" y="21498"/>
                <wp:lineTo x="21552" y="21498"/>
                <wp:lineTo x="21552" y="0"/>
                <wp:lineTo x="0" y="0"/>
              </wp:wrapPolygon>
            </wp:wrapTight>
            <wp:docPr id="86"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7700" cy="2424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AE1">
        <w:rPr>
          <w:rFonts w:ascii="Garamond" w:hAnsi="Garamond"/>
        </w:rPr>
        <w:t>A number of surveillance options are available:</w:t>
      </w:r>
    </w:p>
    <w:p w:rsidR="00E7517D" w:rsidRPr="00314AE1" w:rsidRDefault="00E7517D" w:rsidP="00E7517D">
      <w:pPr>
        <w:rPr>
          <w:rFonts w:ascii="Garamond" w:hAnsi="Garamond"/>
        </w:rPr>
      </w:pPr>
    </w:p>
    <w:p w:rsidR="00E7517D" w:rsidRPr="00314AE1" w:rsidRDefault="00E7517D" w:rsidP="00E7517D">
      <w:pPr>
        <w:pStyle w:val="ListParagraph"/>
        <w:numPr>
          <w:ilvl w:val="0"/>
          <w:numId w:val="72"/>
        </w:numPr>
        <w:rPr>
          <w:rFonts w:ascii="Garamond" w:hAnsi="Garamond"/>
          <w:sz w:val="24"/>
          <w:szCs w:val="24"/>
        </w:rPr>
      </w:pPr>
      <w:r w:rsidRPr="00314AE1">
        <w:rPr>
          <w:rFonts w:ascii="Garamond" w:hAnsi="Garamond"/>
          <w:sz w:val="24"/>
          <w:szCs w:val="24"/>
        </w:rPr>
        <w:t>Health system-based screening</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Malaria blood smears</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Antenatal clinics</w:t>
      </w:r>
    </w:p>
    <w:p w:rsidR="00E7517D" w:rsidRPr="00314AE1" w:rsidRDefault="00E7517D" w:rsidP="00E7517D">
      <w:pPr>
        <w:pStyle w:val="ListParagraph"/>
        <w:numPr>
          <w:ilvl w:val="0"/>
          <w:numId w:val="72"/>
        </w:numPr>
        <w:rPr>
          <w:rFonts w:ascii="Garamond" w:hAnsi="Garamond"/>
          <w:sz w:val="24"/>
          <w:szCs w:val="24"/>
        </w:rPr>
      </w:pPr>
      <w:r w:rsidRPr="00314AE1">
        <w:rPr>
          <w:rFonts w:ascii="Garamond" w:hAnsi="Garamond"/>
          <w:sz w:val="24"/>
          <w:szCs w:val="24"/>
        </w:rPr>
        <w:t>Opportunistic screening</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Representative populations – e.g. army recruits, persons applying for exit permits etc.</w:t>
      </w:r>
    </w:p>
    <w:p w:rsidR="00E7517D" w:rsidRPr="00314AE1" w:rsidRDefault="00E7517D" w:rsidP="00E7517D">
      <w:pPr>
        <w:pStyle w:val="ListParagraph"/>
        <w:numPr>
          <w:ilvl w:val="0"/>
          <w:numId w:val="72"/>
        </w:numPr>
        <w:rPr>
          <w:rFonts w:ascii="Garamond" w:hAnsi="Garamond"/>
          <w:sz w:val="24"/>
          <w:szCs w:val="24"/>
        </w:rPr>
      </w:pPr>
      <w:r w:rsidRPr="00314AE1">
        <w:rPr>
          <w:rFonts w:ascii="Garamond" w:hAnsi="Garamond"/>
          <w:sz w:val="24"/>
          <w:szCs w:val="24"/>
        </w:rPr>
        <w:t>Targeted cluster surveys e.g. TAS, Mini-TAS</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ELISA or RDT</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Different age groups</w:t>
      </w:r>
    </w:p>
    <w:p w:rsidR="00E7517D" w:rsidRPr="00314AE1" w:rsidRDefault="00E7517D" w:rsidP="00E7517D">
      <w:pPr>
        <w:pStyle w:val="ListParagraph"/>
        <w:numPr>
          <w:ilvl w:val="0"/>
          <w:numId w:val="72"/>
        </w:numPr>
        <w:rPr>
          <w:rFonts w:ascii="Garamond" w:hAnsi="Garamond"/>
          <w:sz w:val="24"/>
          <w:szCs w:val="24"/>
        </w:rPr>
      </w:pPr>
      <w:r w:rsidRPr="00314AE1">
        <w:rPr>
          <w:rFonts w:ascii="Garamond" w:hAnsi="Garamond"/>
          <w:sz w:val="24"/>
          <w:szCs w:val="24"/>
        </w:rPr>
        <w:t>MIS, DHS</w:t>
      </w:r>
    </w:p>
    <w:p w:rsidR="00E7517D" w:rsidRPr="00314AE1" w:rsidRDefault="00E7517D" w:rsidP="00E7517D">
      <w:pPr>
        <w:pStyle w:val="ListParagraph"/>
        <w:numPr>
          <w:ilvl w:val="1"/>
          <w:numId w:val="72"/>
        </w:numPr>
        <w:rPr>
          <w:rFonts w:ascii="Garamond" w:hAnsi="Garamond"/>
          <w:sz w:val="24"/>
          <w:szCs w:val="24"/>
        </w:rPr>
      </w:pPr>
      <w:r w:rsidRPr="00314AE1">
        <w:rPr>
          <w:rFonts w:ascii="Garamond" w:hAnsi="Garamond"/>
          <w:sz w:val="24"/>
          <w:szCs w:val="24"/>
        </w:rPr>
        <w:t>Multiplex</w:t>
      </w:r>
    </w:p>
    <w:p w:rsidR="00E7517D" w:rsidRDefault="00E7517D" w:rsidP="00E7517D">
      <w:pPr>
        <w:rPr>
          <w:rFonts w:ascii="Garamond" w:hAnsi="Garamond"/>
        </w:rPr>
      </w:pPr>
      <w:r w:rsidRPr="008D24EE">
        <w:rPr>
          <w:rFonts w:ascii="Garamond" w:hAnsi="Garamond"/>
        </w:rPr>
        <w:t>There are no existing criteria for demonstrating interruption of transmission for LF.  The onchocerciasis programme may provide guidance and approaches by countries which have achieved success can be tested</w:t>
      </w:r>
      <w:r>
        <w:rPr>
          <w:rFonts w:ascii="Garamond" w:hAnsi="Garamond"/>
        </w:rPr>
        <w:t>.</w:t>
      </w:r>
    </w:p>
    <w:p w:rsidR="00E7517D" w:rsidRDefault="00E7517D" w:rsidP="00E7517D">
      <w:pPr>
        <w:rPr>
          <w:rFonts w:ascii="Garamond" w:hAnsi="Garamond"/>
        </w:rPr>
      </w:pPr>
    </w:p>
    <w:p w:rsidR="00E7517D" w:rsidRDefault="00E7517D" w:rsidP="00E7517D">
      <w:pPr>
        <w:rPr>
          <w:rFonts w:ascii="Garamond" w:hAnsi="Garamond"/>
        </w:rPr>
      </w:pPr>
      <w:r>
        <w:rPr>
          <w:rFonts w:ascii="Garamond" w:hAnsi="Garamond"/>
        </w:rPr>
        <w:t>Strategies for building the verification dossier include:</w:t>
      </w:r>
    </w:p>
    <w:p w:rsidR="00E7517D" w:rsidRPr="00011F13" w:rsidRDefault="00E7517D" w:rsidP="00E7517D">
      <w:pPr>
        <w:pStyle w:val="NoSpacing"/>
        <w:numPr>
          <w:ilvl w:val="0"/>
          <w:numId w:val="73"/>
        </w:numPr>
        <w:rPr>
          <w:rFonts w:ascii="Garamond" w:hAnsi="Garamond"/>
        </w:rPr>
      </w:pPr>
      <w:r w:rsidRPr="00011F13">
        <w:rPr>
          <w:rFonts w:ascii="Garamond" w:hAnsi="Garamond"/>
        </w:rPr>
        <w:t>Identify areas of greatest risk</w:t>
      </w:r>
    </w:p>
    <w:p w:rsidR="00E7517D" w:rsidRPr="00011F13" w:rsidRDefault="00E7517D" w:rsidP="00E7517D">
      <w:pPr>
        <w:pStyle w:val="NoSpacing"/>
        <w:numPr>
          <w:ilvl w:val="1"/>
          <w:numId w:val="73"/>
        </w:numPr>
        <w:rPr>
          <w:rFonts w:ascii="Garamond" w:hAnsi="Garamond"/>
        </w:rPr>
      </w:pPr>
      <w:r w:rsidRPr="00011F13">
        <w:rPr>
          <w:rFonts w:ascii="Garamond" w:hAnsi="Garamond"/>
        </w:rPr>
        <w:t>Examine clusters of positivity in TAS</w:t>
      </w:r>
    </w:p>
    <w:p w:rsidR="00E7517D" w:rsidRPr="00011F13" w:rsidRDefault="00E7517D" w:rsidP="00E7517D">
      <w:pPr>
        <w:pStyle w:val="NoSpacing"/>
        <w:numPr>
          <w:ilvl w:val="1"/>
          <w:numId w:val="73"/>
        </w:numPr>
        <w:rPr>
          <w:rFonts w:ascii="Garamond" w:hAnsi="Garamond"/>
        </w:rPr>
      </w:pPr>
      <w:proofErr w:type="spellStart"/>
      <w:r w:rsidRPr="00011F13">
        <w:rPr>
          <w:rFonts w:ascii="Garamond" w:hAnsi="Garamond"/>
        </w:rPr>
        <w:t>Analyze</w:t>
      </w:r>
      <w:proofErr w:type="spellEnd"/>
      <w:r w:rsidRPr="00011F13">
        <w:rPr>
          <w:rFonts w:ascii="Garamond" w:hAnsi="Garamond"/>
        </w:rPr>
        <w:t xml:space="preserve"> data to find areas with high baseline prevalence, low coverage, population fluctuations</w:t>
      </w:r>
    </w:p>
    <w:p w:rsidR="00E7517D" w:rsidRPr="00011F13" w:rsidRDefault="00E7517D" w:rsidP="00E7517D">
      <w:pPr>
        <w:pStyle w:val="NoSpacing"/>
        <w:numPr>
          <w:ilvl w:val="1"/>
          <w:numId w:val="73"/>
        </w:numPr>
        <w:rPr>
          <w:rFonts w:ascii="Garamond" w:hAnsi="Garamond"/>
        </w:rPr>
      </w:pPr>
      <w:r w:rsidRPr="00011F13">
        <w:rPr>
          <w:rFonts w:ascii="Garamond" w:hAnsi="Garamond"/>
        </w:rPr>
        <w:t>Add antibody testing to a national survey</w:t>
      </w:r>
    </w:p>
    <w:p w:rsidR="00E7517D" w:rsidRDefault="00E7517D" w:rsidP="00E7517D">
      <w:pPr>
        <w:pStyle w:val="NoSpacing"/>
      </w:pPr>
    </w:p>
    <w:p w:rsidR="00E7517D" w:rsidRPr="00011F13" w:rsidRDefault="00E7517D" w:rsidP="00E7517D">
      <w:pPr>
        <w:pStyle w:val="NoSpacing"/>
        <w:numPr>
          <w:ilvl w:val="0"/>
          <w:numId w:val="73"/>
        </w:numPr>
        <w:rPr>
          <w:rFonts w:ascii="Garamond" w:hAnsi="Garamond"/>
        </w:rPr>
      </w:pPr>
      <w:r w:rsidRPr="00011F13">
        <w:rPr>
          <w:rFonts w:ascii="Garamond" w:hAnsi="Garamond"/>
        </w:rPr>
        <w:t xml:space="preserve">Implement active surveillance in areas of greatest risk </w:t>
      </w:r>
    </w:p>
    <w:p w:rsidR="00E7517D" w:rsidRPr="00011F13" w:rsidRDefault="00E7517D" w:rsidP="00E7517D">
      <w:pPr>
        <w:pStyle w:val="NoSpacing"/>
        <w:numPr>
          <w:ilvl w:val="1"/>
          <w:numId w:val="73"/>
        </w:numPr>
        <w:rPr>
          <w:rFonts w:ascii="Garamond" w:hAnsi="Garamond"/>
        </w:rPr>
      </w:pPr>
      <w:r w:rsidRPr="00011F13">
        <w:rPr>
          <w:rFonts w:ascii="Garamond" w:hAnsi="Garamond"/>
        </w:rPr>
        <w:t>Sentinel sites in health facilities</w:t>
      </w:r>
    </w:p>
    <w:p w:rsidR="00E7517D" w:rsidRPr="00011F13" w:rsidRDefault="00E7517D" w:rsidP="00E7517D">
      <w:pPr>
        <w:pStyle w:val="NoSpacing"/>
        <w:numPr>
          <w:ilvl w:val="1"/>
          <w:numId w:val="73"/>
        </w:numPr>
        <w:rPr>
          <w:rFonts w:ascii="Garamond" w:hAnsi="Garamond"/>
        </w:rPr>
      </w:pPr>
      <w:r w:rsidRPr="00011F13">
        <w:rPr>
          <w:rFonts w:ascii="Garamond" w:hAnsi="Garamond"/>
        </w:rPr>
        <w:t>Focused surveys</w:t>
      </w:r>
    </w:p>
    <w:p w:rsidR="00E7517D" w:rsidRDefault="00E7517D" w:rsidP="00E7517D">
      <w:pPr>
        <w:pStyle w:val="NoSpacing"/>
      </w:pPr>
    </w:p>
    <w:p w:rsidR="00E7517D" w:rsidRDefault="00E7517D" w:rsidP="00E7517D">
      <w:pPr>
        <w:pStyle w:val="NoSpacing"/>
        <w:rPr>
          <w:rFonts w:ascii="Garamond" w:hAnsi="Garamond"/>
        </w:rPr>
      </w:pPr>
      <w:r w:rsidRPr="007D50EE">
        <w:rPr>
          <w:rFonts w:ascii="Garamond" w:hAnsi="Garamond"/>
          <w:b/>
        </w:rPr>
        <w:t>Togo</w:t>
      </w:r>
      <w:r w:rsidRPr="00C41FB0">
        <w:rPr>
          <w:rFonts w:ascii="Garamond" w:hAnsi="Garamond"/>
        </w:rPr>
        <w:t xml:space="preserve"> provides an example of a pro-active approach to LF surveillance based on testing of people presenting to health facilities.  47 labs screened 26,584 blood films for </w:t>
      </w:r>
      <w:proofErr w:type="spellStart"/>
      <w:r w:rsidRPr="00C41FB0">
        <w:rPr>
          <w:rFonts w:ascii="Garamond" w:hAnsi="Garamond"/>
        </w:rPr>
        <w:t>Mf</w:t>
      </w:r>
      <w:proofErr w:type="spellEnd"/>
      <w:r w:rsidRPr="00C41FB0">
        <w:rPr>
          <w:rFonts w:ascii="Garamond" w:hAnsi="Garamond"/>
        </w:rPr>
        <w:t xml:space="preserve"> and found 1 positive.  20 health facilities took </w:t>
      </w:r>
      <w:r>
        <w:rPr>
          <w:rFonts w:ascii="Garamond" w:hAnsi="Garamond"/>
        </w:rPr>
        <w:t xml:space="preserve">dried </w:t>
      </w:r>
      <w:r w:rsidRPr="000E4755">
        <w:rPr>
          <w:rFonts w:ascii="Garamond" w:hAnsi="Garamond"/>
        </w:rPr>
        <w:t>blood samples</w:t>
      </w:r>
      <w:r w:rsidRPr="00C41FB0">
        <w:rPr>
          <w:rFonts w:ascii="Garamond" w:hAnsi="Garamond"/>
        </w:rPr>
        <w:t xml:space="preserve"> from 6,788 patients </w:t>
      </w:r>
      <w:r>
        <w:rPr>
          <w:rFonts w:ascii="Garamond" w:hAnsi="Garamond"/>
        </w:rPr>
        <w:t xml:space="preserve">for </w:t>
      </w:r>
      <w:r w:rsidRPr="00C41FB0">
        <w:rPr>
          <w:rFonts w:ascii="Garamond" w:hAnsi="Garamond"/>
        </w:rPr>
        <w:t>test</w:t>
      </w:r>
      <w:r>
        <w:rPr>
          <w:rFonts w:ascii="Garamond" w:hAnsi="Garamond"/>
        </w:rPr>
        <w:t>ing</w:t>
      </w:r>
      <w:r w:rsidRPr="00C41FB0">
        <w:rPr>
          <w:rFonts w:ascii="Garamond" w:hAnsi="Garamond"/>
        </w:rPr>
        <w:t xml:space="preserve"> by Og4C3 ELISA.  19 were positive (0.28%) and all were MF negative.</w:t>
      </w: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314AE1" w:rsidP="00E7517D">
      <w:pPr>
        <w:pStyle w:val="NoSpacing"/>
        <w:rPr>
          <w:rFonts w:ascii="Garamond" w:hAnsi="Garamond"/>
        </w:rPr>
      </w:pPr>
      <w:r>
        <w:rPr>
          <w:noProof/>
        </w:rPr>
        <w:lastRenderedPageBreak/>
        <w:drawing>
          <wp:anchor distT="0" distB="0" distL="114300" distR="114300" simplePos="0" relativeHeight="251732992" behindDoc="1" locked="0" layoutInCell="1" allowOverlap="1" wp14:anchorId="5722ACC9" wp14:editId="684B8797">
            <wp:simplePos x="0" y="0"/>
            <wp:positionH relativeFrom="column">
              <wp:posOffset>2855926</wp:posOffset>
            </wp:positionH>
            <wp:positionV relativeFrom="paragraph">
              <wp:posOffset>174625</wp:posOffset>
            </wp:positionV>
            <wp:extent cx="2512060" cy="2043430"/>
            <wp:effectExtent l="0" t="0" r="2540" b="1270"/>
            <wp:wrapTight wrapText="bothSides">
              <wp:wrapPolygon edited="0">
                <wp:start x="0" y="0"/>
                <wp:lineTo x="0" y="21479"/>
                <wp:lineTo x="21513" y="21479"/>
                <wp:lineTo x="21513" y="0"/>
                <wp:lineTo x="0" y="0"/>
              </wp:wrapPolygon>
            </wp:wrapTight>
            <wp:docPr id="8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12060" cy="2043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17D" w:rsidRDefault="00E7517D" w:rsidP="00E7517D">
      <w:pPr>
        <w:pStyle w:val="NoSpacing"/>
        <w:rPr>
          <w:rFonts w:ascii="Garamond" w:hAnsi="Garamond"/>
        </w:rPr>
      </w:pPr>
      <w:r>
        <w:rPr>
          <w:rFonts w:ascii="Garamond" w:hAnsi="Garamond"/>
        </w:rPr>
        <w:t xml:space="preserve">Togo also conducted </w:t>
      </w:r>
      <w:proofErr w:type="spellStart"/>
      <w:r>
        <w:rPr>
          <w:rFonts w:ascii="Garamond" w:hAnsi="Garamond"/>
        </w:rPr>
        <w:t>xenomonitoring</w:t>
      </w:r>
      <w:proofErr w:type="spellEnd"/>
      <w:r>
        <w:rPr>
          <w:rFonts w:ascii="Garamond" w:hAnsi="Garamond"/>
        </w:rPr>
        <w:t xml:space="preserve"> to complement surveillance in humans.  Surveys were undertaken in 37 villages in formerly endemic areas of particular concern.  No positivity was found in over 9,000 tested </w:t>
      </w:r>
      <w:r>
        <w:rPr>
          <w:rFonts w:ascii="Garamond" w:hAnsi="Garamond"/>
          <w:i/>
        </w:rPr>
        <w:t>Anopheles</w:t>
      </w:r>
      <w:r>
        <w:rPr>
          <w:rFonts w:ascii="Garamond" w:hAnsi="Garamond"/>
        </w:rPr>
        <w:t xml:space="preserve"> mosquitoes.</w:t>
      </w: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Default="00E7517D" w:rsidP="00E7517D">
      <w:pPr>
        <w:pStyle w:val="NoSpacing"/>
        <w:rPr>
          <w:rFonts w:ascii="Garamond" w:hAnsi="Garamond"/>
        </w:rPr>
      </w:pPr>
    </w:p>
    <w:p w:rsidR="00E7517D" w:rsidRPr="00C41FB0" w:rsidRDefault="00E7517D" w:rsidP="00E7517D">
      <w:pPr>
        <w:pStyle w:val="NoSpacing"/>
        <w:rPr>
          <w:rFonts w:ascii="Garamond" w:hAnsi="Garamond"/>
        </w:rPr>
      </w:pPr>
      <w:r>
        <w:rPr>
          <w:noProof/>
        </w:rPr>
        <w:drawing>
          <wp:anchor distT="0" distB="0" distL="114300" distR="114300" simplePos="0" relativeHeight="251734016" behindDoc="1" locked="0" layoutInCell="1" allowOverlap="1" wp14:anchorId="349D8D43" wp14:editId="1B412247">
            <wp:simplePos x="0" y="0"/>
            <wp:positionH relativeFrom="column">
              <wp:posOffset>-164465</wp:posOffset>
            </wp:positionH>
            <wp:positionV relativeFrom="paragraph">
              <wp:posOffset>514350</wp:posOffset>
            </wp:positionV>
            <wp:extent cx="5727700" cy="1621155"/>
            <wp:effectExtent l="0" t="0" r="0" b="0"/>
            <wp:wrapTight wrapText="bothSides">
              <wp:wrapPolygon edited="0">
                <wp:start x="0" y="0"/>
                <wp:lineTo x="0" y="21490"/>
                <wp:lineTo x="21552" y="21490"/>
                <wp:lineTo x="21552" y="0"/>
                <wp:lineTo x="0" y="0"/>
              </wp:wrapPolygon>
            </wp:wrapTight>
            <wp:docPr id="90"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7700" cy="1621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hAnsi="Garamond"/>
        </w:rPr>
        <w:t xml:space="preserve">In </w:t>
      </w:r>
      <w:proofErr w:type="gramStart"/>
      <w:r w:rsidRPr="007D50EE">
        <w:rPr>
          <w:rFonts w:ascii="Garamond" w:hAnsi="Garamond"/>
          <w:b/>
        </w:rPr>
        <w:t>The</w:t>
      </w:r>
      <w:proofErr w:type="gramEnd"/>
      <w:r w:rsidRPr="007D50EE">
        <w:rPr>
          <w:rFonts w:ascii="Garamond" w:hAnsi="Garamond"/>
          <w:b/>
        </w:rPr>
        <w:t xml:space="preserve"> Gambia</w:t>
      </w:r>
      <w:r>
        <w:rPr>
          <w:rFonts w:ascii="Garamond" w:hAnsi="Garamond"/>
        </w:rPr>
        <w:t xml:space="preserve"> TAS was passed in 2013 and it was considered likely that LF was eliminated through malaria control.  </w:t>
      </w:r>
      <w:proofErr w:type="spellStart"/>
      <w:r>
        <w:rPr>
          <w:rFonts w:ascii="Garamond" w:hAnsi="Garamond"/>
        </w:rPr>
        <w:t>Serosurveys</w:t>
      </w:r>
      <w:proofErr w:type="spellEnd"/>
      <w:r>
        <w:rPr>
          <w:rFonts w:ascii="Garamond" w:hAnsi="Garamond"/>
        </w:rPr>
        <w:t xml:space="preserve"> were conducted in 2014 in sites historically positive for LF.</w:t>
      </w:r>
    </w:p>
    <w:p w:rsidR="00E7517D" w:rsidRDefault="00E7517D" w:rsidP="00E7517D">
      <w:pPr>
        <w:pStyle w:val="NoSpacing"/>
      </w:pPr>
    </w:p>
    <w:p w:rsidR="00E7517D" w:rsidRDefault="00E7517D" w:rsidP="00E7517D">
      <w:pPr>
        <w:pStyle w:val="NoSpacing"/>
      </w:pPr>
    </w:p>
    <w:p w:rsidR="00E7517D" w:rsidRPr="007D50EE" w:rsidRDefault="00E7517D" w:rsidP="00E7517D">
      <w:pPr>
        <w:pStyle w:val="NoSpacing"/>
        <w:rPr>
          <w:rFonts w:ascii="Garamond" w:hAnsi="Garamond"/>
        </w:rPr>
      </w:pPr>
      <w:r>
        <w:rPr>
          <w:noProof/>
        </w:rPr>
        <w:drawing>
          <wp:anchor distT="0" distB="0" distL="114300" distR="114300" simplePos="0" relativeHeight="251735040" behindDoc="1" locked="0" layoutInCell="1" allowOverlap="1" wp14:anchorId="2CCCB697" wp14:editId="44858C8E">
            <wp:simplePos x="0" y="0"/>
            <wp:positionH relativeFrom="column">
              <wp:posOffset>2111375</wp:posOffset>
            </wp:positionH>
            <wp:positionV relativeFrom="paragraph">
              <wp:posOffset>2540</wp:posOffset>
            </wp:positionV>
            <wp:extent cx="3455035" cy="2599055"/>
            <wp:effectExtent l="0" t="0" r="0" b="0"/>
            <wp:wrapTight wrapText="bothSides">
              <wp:wrapPolygon edited="0">
                <wp:start x="0" y="0"/>
                <wp:lineTo x="0" y="21531"/>
                <wp:lineTo x="21517" y="21531"/>
                <wp:lineTo x="21517" y="0"/>
                <wp:lineTo x="0" y="0"/>
              </wp:wrapPolygon>
            </wp:wrapTight>
            <wp:docPr id="92"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55035"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50EE">
        <w:rPr>
          <w:rFonts w:ascii="Garamond" w:hAnsi="Garamond"/>
        </w:rPr>
        <w:t xml:space="preserve">In 2012 </w:t>
      </w:r>
      <w:r w:rsidRPr="007D50EE">
        <w:rPr>
          <w:rFonts w:ascii="Garamond" w:hAnsi="Garamond"/>
          <w:b/>
        </w:rPr>
        <w:t>Cambodia</w:t>
      </w:r>
      <w:r w:rsidRPr="007D50EE">
        <w:rPr>
          <w:rFonts w:ascii="Garamond" w:hAnsi="Garamond"/>
        </w:rPr>
        <w:t xml:space="preserve"> capitalized on tetanus surveys for </w:t>
      </w:r>
      <w:r>
        <w:rPr>
          <w:rFonts w:ascii="Garamond" w:hAnsi="Garamond"/>
        </w:rPr>
        <w:t xml:space="preserve">women of reproductive age.  </w:t>
      </w:r>
      <w:r w:rsidRPr="007D50EE">
        <w:rPr>
          <w:rFonts w:ascii="Garamond" w:hAnsi="Garamond"/>
        </w:rPr>
        <w:t xml:space="preserve">Antibody testing for LF was incorporated in multiplex and data was plotted with a new tool for mapping epidemiological data.  The absence of antibody provides evidence of the absence of LF and the presence of antibody indicates where surveillance should have been intensified.  </w:t>
      </w:r>
    </w:p>
    <w:p w:rsidR="00E7517D" w:rsidRDefault="00E7517D" w:rsidP="00E7517D">
      <w:pPr>
        <w:pStyle w:val="NoSpacing"/>
      </w:pPr>
    </w:p>
    <w:p w:rsidR="00E7517D" w:rsidRDefault="00E7517D" w:rsidP="00E7517D">
      <w:pPr>
        <w:pStyle w:val="NoSpacing"/>
      </w:pPr>
    </w:p>
    <w:p w:rsidR="00E7517D" w:rsidRDefault="00E7517D" w:rsidP="00E7517D">
      <w:pPr>
        <w:pStyle w:val="NoSpacing"/>
      </w:pPr>
    </w:p>
    <w:p w:rsidR="00E7517D" w:rsidRDefault="00E7517D" w:rsidP="00E7517D">
      <w:pPr>
        <w:pStyle w:val="NoSpacing"/>
        <w:rPr>
          <w:rFonts w:ascii="Garamond" w:hAnsi="Garamond"/>
        </w:rPr>
      </w:pPr>
    </w:p>
    <w:p w:rsidR="00E7517D" w:rsidRPr="007D50EE" w:rsidRDefault="00E7517D" w:rsidP="00E7517D">
      <w:pPr>
        <w:pStyle w:val="NoSpacing"/>
        <w:rPr>
          <w:rFonts w:ascii="Garamond" w:hAnsi="Garamond"/>
        </w:rPr>
      </w:pPr>
      <w:r w:rsidRPr="007D50EE">
        <w:rPr>
          <w:rFonts w:ascii="Garamond" w:hAnsi="Garamond"/>
        </w:rPr>
        <w:t>A number of research questions remain to be addressed:</w:t>
      </w:r>
    </w:p>
    <w:p w:rsidR="00E7517D" w:rsidRPr="007D50EE" w:rsidRDefault="00E7517D" w:rsidP="00E7517D">
      <w:pPr>
        <w:pStyle w:val="NoSpacing"/>
        <w:numPr>
          <w:ilvl w:val="0"/>
          <w:numId w:val="74"/>
        </w:numPr>
        <w:rPr>
          <w:rFonts w:ascii="Garamond" w:hAnsi="Garamond"/>
        </w:rPr>
      </w:pPr>
      <w:r w:rsidRPr="007D50EE">
        <w:rPr>
          <w:rFonts w:ascii="Garamond" w:hAnsi="Garamond"/>
        </w:rPr>
        <w:t>Best diagnostic test to use – do we have the right markers?</w:t>
      </w:r>
    </w:p>
    <w:p w:rsidR="00E7517D" w:rsidRPr="007D50EE" w:rsidRDefault="00E7517D" w:rsidP="00E7517D">
      <w:pPr>
        <w:pStyle w:val="NoSpacing"/>
        <w:numPr>
          <w:ilvl w:val="0"/>
          <w:numId w:val="74"/>
        </w:numPr>
        <w:rPr>
          <w:rFonts w:ascii="Garamond" w:hAnsi="Garamond"/>
        </w:rPr>
      </w:pPr>
      <w:r w:rsidRPr="007D50EE">
        <w:rPr>
          <w:rFonts w:ascii="Garamond" w:hAnsi="Garamond"/>
        </w:rPr>
        <w:t>What is the best population to monitor? – What age group?</w:t>
      </w:r>
    </w:p>
    <w:p w:rsidR="00313085" w:rsidRDefault="00E7517D" w:rsidP="00313085">
      <w:pPr>
        <w:rPr>
          <w:rFonts w:ascii="Garamond" w:hAnsi="Garamond"/>
        </w:rPr>
      </w:pPr>
      <w:r w:rsidRPr="007D50EE">
        <w:rPr>
          <w:rFonts w:ascii="Garamond" w:hAnsi="Garamond"/>
        </w:rPr>
        <w:t>What is the threshold of signal for programmatic action e</w:t>
      </w:r>
      <w:r>
        <w:rPr>
          <w:rFonts w:ascii="Garamond" w:hAnsi="Garamond"/>
        </w:rPr>
        <w:t>.</w:t>
      </w:r>
      <w:r w:rsidRPr="007D50EE">
        <w:rPr>
          <w:rFonts w:ascii="Garamond" w:hAnsi="Garamond"/>
        </w:rPr>
        <w:t>g</w:t>
      </w:r>
      <w:r>
        <w:rPr>
          <w:rFonts w:ascii="Garamond" w:hAnsi="Garamond"/>
        </w:rPr>
        <w:t>., w</w:t>
      </w:r>
      <w:r w:rsidRPr="007D50EE">
        <w:rPr>
          <w:rFonts w:ascii="Garamond" w:hAnsi="Garamond"/>
        </w:rPr>
        <w:t>hat level of positivity in clusters/sentinel sites should trigger further action? Test or treat for focal MDA?</w:t>
      </w:r>
    </w:p>
    <w:p w:rsidR="00314AE1" w:rsidRDefault="00314AE1" w:rsidP="00313085">
      <w:pPr>
        <w:rPr>
          <w:rFonts w:ascii="Garamond" w:hAnsi="Garamond"/>
          <w:b/>
          <w:sz w:val="28"/>
          <w:szCs w:val="28"/>
        </w:rPr>
      </w:pPr>
    </w:p>
    <w:p w:rsidR="00313085" w:rsidRPr="00AC50D5" w:rsidRDefault="00313085" w:rsidP="00313085">
      <w:pPr>
        <w:rPr>
          <w:rFonts w:ascii="Garamond" w:hAnsi="Garamond"/>
          <w:b/>
          <w:sz w:val="28"/>
          <w:szCs w:val="28"/>
        </w:rPr>
      </w:pPr>
      <w:r w:rsidRPr="00AC50D5">
        <w:rPr>
          <w:rFonts w:ascii="Garamond" w:hAnsi="Garamond"/>
          <w:b/>
          <w:sz w:val="28"/>
          <w:szCs w:val="28"/>
        </w:rPr>
        <w:lastRenderedPageBreak/>
        <w:t>Programme support and operational research towards ELF</w:t>
      </w:r>
    </w:p>
    <w:p w:rsidR="00313085" w:rsidRDefault="00313085" w:rsidP="00313085">
      <w:pPr>
        <w:rPr>
          <w:rFonts w:ascii="Garamond" w:hAnsi="Garamond"/>
          <w:b/>
        </w:rPr>
      </w:pPr>
      <w:r w:rsidRPr="00313085">
        <w:rPr>
          <w:rFonts w:ascii="Garamond" w:hAnsi="Garamond"/>
          <w:b/>
        </w:rPr>
        <w:t xml:space="preserve">P. </w:t>
      </w:r>
      <w:proofErr w:type="spellStart"/>
      <w:r w:rsidRPr="00313085">
        <w:rPr>
          <w:rFonts w:ascii="Garamond" w:hAnsi="Garamond"/>
          <w:b/>
        </w:rPr>
        <w:t>Jambulingam</w:t>
      </w:r>
      <w:proofErr w:type="spellEnd"/>
    </w:p>
    <w:p w:rsidR="00313085" w:rsidRDefault="00313085" w:rsidP="00313085">
      <w:pPr>
        <w:rPr>
          <w:rFonts w:ascii="Garamond" w:hAnsi="Garamond"/>
          <w:b/>
        </w:rPr>
      </w:pPr>
    </w:p>
    <w:p w:rsidR="00313085" w:rsidRDefault="00C566B2" w:rsidP="00313085">
      <w:pPr>
        <w:rPr>
          <w:rFonts w:ascii="Garamond" w:hAnsi="Garamond"/>
        </w:rPr>
      </w:pPr>
      <w:r>
        <w:rPr>
          <w:rFonts w:ascii="Garamond" w:hAnsi="Garamond"/>
        </w:rPr>
        <w:t>The Vector Control Research Centre (VCRC) is a WHO Collaborating Centre for Research &amp; Training in lymphatic filariasis and Integrated Methods of Vector Control.  The Terms of Reference and mandate of the Centre: Technical support, capacity building and operational research.</w:t>
      </w:r>
    </w:p>
    <w:p w:rsidR="00C566B2" w:rsidRDefault="00C566B2" w:rsidP="00313085">
      <w:pPr>
        <w:rPr>
          <w:rFonts w:ascii="Garamond" w:hAnsi="Garamond"/>
        </w:rPr>
      </w:pPr>
    </w:p>
    <w:p w:rsidR="00C566B2" w:rsidRDefault="00C566B2" w:rsidP="00313085">
      <w:pPr>
        <w:rPr>
          <w:rFonts w:ascii="Garamond" w:hAnsi="Garamond"/>
        </w:rPr>
      </w:pPr>
      <w:r>
        <w:rPr>
          <w:rFonts w:ascii="Garamond" w:hAnsi="Garamond"/>
        </w:rPr>
        <w:t>The two main current areas of research are (</w:t>
      </w:r>
      <w:proofErr w:type="spellStart"/>
      <w:r>
        <w:rPr>
          <w:rFonts w:ascii="Garamond" w:hAnsi="Garamond"/>
        </w:rPr>
        <w:t>i</w:t>
      </w:r>
      <w:proofErr w:type="spellEnd"/>
      <w:r>
        <w:rPr>
          <w:rFonts w:ascii="Garamond" w:hAnsi="Garamond"/>
        </w:rPr>
        <w:t xml:space="preserve">) community-oriented control of </w:t>
      </w:r>
      <w:proofErr w:type="spellStart"/>
      <w:r>
        <w:rPr>
          <w:rFonts w:ascii="Garamond" w:hAnsi="Garamond"/>
        </w:rPr>
        <w:t>brugian</w:t>
      </w:r>
      <w:proofErr w:type="spellEnd"/>
      <w:r>
        <w:rPr>
          <w:rFonts w:ascii="Garamond" w:hAnsi="Garamond"/>
        </w:rPr>
        <w:t xml:space="preserve"> filariasis in Kerala and (ii) Integrated vector management for the control of bancroftian filariasis in Pondicherry.</w:t>
      </w:r>
    </w:p>
    <w:p w:rsidR="00C566B2" w:rsidRDefault="00C566B2" w:rsidP="00313085">
      <w:pPr>
        <w:rPr>
          <w:rFonts w:ascii="Garamond" w:hAnsi="Garamond"/>
        </w:rPr>
      </w:pPr>
    </w:p>
    <w:p w:rsidR="00313085" w:rsidRDefault="00C566B2" w:rsidP="00313085">
      <w:pPr>
        <w:rPr>
          <w:rFonts w:ascii="Garamond" w:hAnsi="Garamond"/>
        </w:rPr>
      </w:pPr>
      <w:r>
        <w:rPr>
          <w:rFonts w:ascii="Garamond" w:hAnsi="Garamond"/>
        </w:rPr>
        <w:t>Several training courses and workshops have been held since 2011</w:t>
      </w:r>
      <w:r w:rsidR="00D05154">
        <w:rPr>
          <w:rFonts w:ascii="Garamond" w:hAnsi="Garamond"/>
        </w:rPr>
        <w:t xml:space="preserve"> including </w:t>
      </w:r>
      <w:r>
        <w:rPr>
          <w:rFonts w:ascii="Garamond" w:hAnsi="Garamond"/>
        </w:rPr>
        <w:t>TAS planning and training was undertaken in Puducherry UT, Goa, Diu-Daman and Odisha, Bihar, Karnataka, Keral</w:t>
      </w:r>
      <w:r w:rsidR="00D05154">
        <w:rPr>
          <w:rFonts w:ascii="Garamond" w:hAnsi="Garamond"/>
        </w:rPr>
        <w:t>a</w:t>
      </w:r>
      <w:r>
        <w:rPr>
          <w:rFonts w:ascii="Garamond" w:hAnsi="Garamond"/>
        </w:rPr>
        <w:t>, Tamil Nadu</w:t>
      </w:r>
      <w:r w:rsidR="00D05154">
        <w:rPr>
          <w:rFonts w:ascii="Garamond" w:hAnsi="Garamond"/>
        </w:rPr>
        <w:t xml:space="preserve"> </w:t>
      </w:r>
      <w:r>
        <w:rPr>
          <w:rFonts w:ascii="Garamond" w:hAnsi="Garamond"/>
        </w:rPr>
        <w:t>Independent appraisal of the national LF elimination was conducted in 2006 and 2011.</w:t>
      </w:r>
    </w:p>
    <w:p w:rsidR="00D05154" w:rsidRDefault="00CF200A" w:rsidP="00313085">
      <w:pPr>
        <w:rPr>
          <w:rFonts w:ascii="Garamond" w:hAnsi="Garamond"/>
        </w:rPr>
      </w:pPr>
      <w:r>
        <w:rPr>
          <w:noProof/>
        </w:rPr>
        <w:drawing>
          <wp:anchor distT="0" distB="0" distL="114300" distR="114300" simplePos="0" relativeHeight="251737088" behindDoc="1" locked="0" layoutInCell="1" allowOverlap="1" wp14:anchorId="2D4F8EC9" wp14:editId="60259321">
            <wp:simplePos x="0" y="0"/>
            <wp:positionH relativeFrom="column">
              <wp:posOffset>350618</wp:posOffset>
            </wp:positionH>
            <wp:positionV relativeFrom="paragraph">
              <wp:posOffset>97790</wp:posOffset>
            </wp:positionV>
            <wp:extent cx="5003800" cy="2814320"/>
            <wp:effectExtent l="0" t="0" r="0" b="5080"/>
            <wp:wrapTight wrapText="bothSides">
              <wp:wrapPolygon edited="0">
                <wp:start x="0" y="0"/>
                <wp:lineTo x="0" y="21542"/>
                <wp:lineTo x="21545" y="21542"/>
                <wp:lineTo x="21545"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AELF Day 3 WHO VCRC Report Jambulingam (dragged).pdf"/>
                    <pic:cNvPicPr/>
                  </pic:nvPicPr>
                  <pic:blipFill>
                    <a:blip r:embed="rId108">
                      <a:extLst>
                        <a:ext uri="{28A0092B-C50C-407E-A947-70E740481C1C}">
                          <a14:useLocalDpi xmlns:a14="http://schemas.microsoft.com/office/drawing/2010/main" val="0"/>
                        </a:ext>
                      </a:extLst>
                    </a:blip>
                    <a:stretch>
                      <a:fillRect/>
                    </a:stretch>
                  </pic:blipFill>
                  <pic:spPr>
                    <a:xfrm>
                      <a:off x="0" y="0"/>
                      <a:ext cx="5003800" cy="2814320"/>
                    </a:xfrm>
                    <a:prstGeom prst="rect">
                      <a:avLst/>
                    </a:prstGeom>
                  </pic:spPr>
                </pic:pic>
              </a:graphicData>
            </a:graphic>
            <wp14:sizeRelH relativeFrom="page">
              <wp14:pctWidth>0</wp14:pctWidth>
            </wp14:sizeRelH>
            <wp14:sizeRelV relativeFrom="page">
              <wp14:pctHeight>0</wp14:pctHeight>
            </wp14:sizeRelV>
          </wp:anchor>
        </w:drawing>
      </w:r>
    </w:p>
    <w:p w:rsidR="00D05154" w:rsidRDefault="00D05154" w:rsidP="00313085">
      <w:pPr>
        <w:rPr>
          <w:rFonts w:ascii="Garamond" w:hAnsi="Garamond"/>
          <w:b/>
        </w:rPr>
      </w:pPr>
    </w:p>
    <w:p w:rsidR="00D05154" w:rsidRDefault="00D05154" w:rsidP="00313085"/>
    <w:p w:rsidR="00C41FB0" w:rsidRPr="003F2202" w:rsidRDefault="00D05154" w:rsidP="00BB2858">
      <w:pPr>
        <w:rPr>
          <w:rFonts w:ascii="Garamond" w:hAnsi="Garamond"/>
        </w:rPr>
      </w:pPr>
      <w:r>
        <w:rPr>
          <w:noProof/>
        </w:rPr>
        <w:drawing>
          <wp:anchor distT="0" distB="0" distL="114300" distR="114300" simplePos="0" relativeHeight="251738112" behindDoc="1" locked="0" layoutInCell="1" allowOverlap="1">
            <wp:simplePos x="0" y="0"/>
            <wp:positionH relativeFrom="column">
              <wp:posOffset>742413</wp:posOffset>
            </wp:positionH>
            <wp:positionV relativeFrom="paragraph">
              <wp:posOffset>2647950</wp:posOffset>
            </wp:positionV>
            <wp:extent cx="4343400" cy="2442845"/>
            <wp:effectExtent l="0" t="0" r="0" b="0"/>
            <wp:wrapTight wrapText="bothSides">
              <wp:wrapPolygon edited="0">
                <wp:start x="0" y="0"/>
                <wp:lineTo x="0" y="21448"/>
                <wp:lineTo x="21537" y="21448"/>
                <wp:lineTo x="21537"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AELF Day 3 WHO VCRC Report Jambulingam (dragged).pdf"/>
                    <pic:cNvPicPr/>
                  </pic:nvPicPr>
                  <pic:blipFill>
                    <a:blip r:embed="rId109">
                      <a:extLst>
                        <a:ext uri="{28A0092B-C50C-407E-A947-70E740481C1C}">
                          <a14:useLocalDpi xmlns:a14="http://schemas.microsoft.com/office/drawing/2010/main" val="0"/>
                        </a:ext>
                      </a:extLst>
                    </a:blip>
                    <a:stretch>
                      <a:fillRect/>
                    </a:stretch>
                  </pic:blipFill>
                  <pic:spPr>
                    <a:xfrm>
                      <a:off x="0" y="0"/>
                      <a:ext cx="4343400" cy="2442845"/>
                    </a:xfrm>
                    <a:prstGeom prst="rect">
                      <a:avLst/>
                    </a:prstGeom>
                  </pic:spPr>
                </pic:pic>
              </a:graphicData>
            </a:graphic>
            <wp14:sizeRelH relativeFrom="page">
              <wp14:pctWidth>0</wp14:pctWidth>
            </wp14:sizeRelH>
            <wp14:sizeRelV relativeFrom="page">
              <wp14:pctHeight>0</wp14:pctHeight>
            </wp14:sizeRelV>
          </wp:anchor>
        </w:drawing>
      </w:r>
      <w:r w:rsidR="00617B86" w:rsidRPr="00011F13">
        <w:br w:type="page"/>
      </w:r>
      <w:r w:rsidR="00BB2858" w:rsidRPr="003F2202">
        <w:rPr>
          <w:rFonts w:ascii="Garamond" w:hAnsi="Garamond"/>
        </w:rPr>
        <w:lastRenderedPageBreak/>
        <w:t>Other operational research activities included:</w:t>
      </w:r>
    </w:p>
    <w:p w:rsidR="00BB2858" w:rsidRPr="003F2202" w:rsidRDefault="00BB2858" w:rsidP="00BB2858">
      <w:pPr>
        <w:pStyle w:val="ListParagraph"/>
        <w:numPr>
          <w:ilvl w:val="0"/>
          <w:numId w:val="75"/>
        </w:numPr>
        <w:rPr>
          <w:rFonts w:ascii="Garamond" w:hAnsi="Garamond"/>
          <w:sz w:val="24"/>
          <w:szCs w:val="24"/>
        </w:rPr>
      </w:pPr>
      <w:r w:rsidRPr="003F2202">
        <w:rPr>
          <w:rFonts w:ascii="Garamond" w:hAnsi="Garamond"/>
          <w:sz w:val="24"/>
          <w:szCs w:val="24"/>
        </w:rPr>
        <w:t xml:space="preserve">Two-stage cluster sampling for </w:t>
      </w:r>
      <w:proofErr w:type="spellStart"/>
      <w:r w:rsidRPr="003F2202">
        <w:rPr>
          <w:rFonts w:ascii="Garamond" w:hAnsi="Garamond"/>
          <w:sz w:val="24"/>
          <w:szCs w:val="24"/>
        </w:rPr>
        <w:t>xenomonitoring</w:t>
      </w:r>
      <w:proofErr w:type="spellEnd"/>
      <w:r w:rsidRPr="003F2202">
        <w:rPr>
          <w:rFonts w:ascii="Garamond" w:hAnsi="Garamond"/>
          <w:sz w:val="24"/>
          <w:szCs w:val="24"/>
        </w:rPr>
        <w:t xml:space="preserve"> for post-MD</w:t>
      </w:r>
      <w:r w:rsidR="002B66FB" w:rsidRPr="003F2202">
        <w:rPr>
          <w:rFonts w:ascii="Garamond" w:hAnsi="Garamond"/>
          <w:sz w:val="24"/>
          <w:szCs w:val="24"/>
        </w:rPr>
        <w:t>A</w:t>
      </w:r>
      <w:r w:rsidRPr="003F2202">
        <w:rPr>
          <w:rFonts w:ascii="Garamond" w:hAnsi="Garamond"/>
          <w:sz w:val="24"/>
          <w:szCs w:val="24"/>
        </w:rPr>
        <w:t xml:space="preserve"> surveillance</w:t>
      </w:r>
    </w:p>
    <w:p w:rsidR="00BB2858" w:rsidRPr="003F2202" w:rsidRDefault="00BB2858" w:rsidP="00BB2858">
      <w:pPr>
        <w:pStyle w:val="ListParagraph"/>
        <w:numPr>
          <w:ilvl w:val="0"/>
          <w:numId w:val="75"/>
        </w:numPr>
        <w:rPr>
          <w:rFonts w:ascii="Garamond" w:hAnsi="Garamond"/>
          <w:sz w:val="24"/>
          <w:szCs w:val="24"/>
        </w:rPr>
      </w:pPr>
      <w:r w:rsidRPr="003F2202">
        <w:rPr>
          <w:rFonts w:ascii="Garamond" w:hAnsi="Garamond"/>
          <w:sz w:val="24"/>
          <w:szCs w:val="24"/>
        </w:rPr>
        <w:t>Vector infection threshold for post-MDA surveillance</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Intervention mapping for LF elimination in persistent transmission areas</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DEC fortified salt, supplement to MDA</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Delimitation of LF – Geo-environmental risk model (GERM)</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Modelling studies</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 xml:space="preserve">Community based study to compare, safety, efficacy and acceptability of a trip drug regimen (IDA) with the two-drug regimen (DA for LF elimination </w:t>
      </w:r>
      <w:proofErr w:type="spellStart"/>
      <w:r w:rsidRPr="003F2202">
        <w:rPr>
          <w:rFonts w:ascii="Garamond" w:hAnsi="Garamond"/>
          <w:sz w:val="24"/>
          <w:szCs w:val="24"/>
        </w:rPr>
        <w:t>programme</w:t>
      </w:r>
      <w:proofErr w:type="spellEnd"/>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Community based study on safety, efficacy and effectiveness of IDA</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Pre and post-MDA filarial infections by drug regimens</w:t>
      </w:r>
    </w:p>
    <w:p w:rsidR="00FE71EB" w:rsidRPr="003F2202" w:rsidRDefault="00FE71EB" w:rsidP="00FE71EB">
      <w:pPr>
        <w:pStyle w:val="ListParagraph"/>
        <w:numPr>
          <w:ilvl w:val="0"/>
          <w:numId w:val="75"/>
        </w:numPr>
        <w:rPr>
          <w:rFonts w:ascii="Garamond" w:hAnsi="Garamond"/>
          <w:sz w:val="24"/>
          <w:szCs w:val="24"/>
        </w:rPr>
      </w:pPr>
      <w:r w:rsidRPr="003F2202">
        <w:rPr>
          <w:rFonts w:ascii="Garamond" w:hAnsi="Garamond"/>
          <w:sz w:val="24"/>
          <w:szCs w:val="24"/>
        </w:rPr>
        <w:t>Systematic non-compliers: Factors affecting compliance</w:t>
      </w:r>
    </w:p>
    <w:p w:rsidR="00FE71EB" w:rsidRPr="003F2202" w:rsidRDefault="00FE71EB" w:rsidP="00FE71EB">
      <w:pPr>
        <w:rPr>
          <w:rFonts w:ascii="Garamond" w:hAnsi="Garamond"/>
        </w:rPr>
      </w:pPr>
    </w:p>
    <w:p w:rsidR="00FE71EB" w:rsidRPr="003F2202" w:rsidRDefault="00FE71EB" w:rsidP="00FE71EB">
      <w:pPr>
        <w:rPr>
          <w:rFonts w:ascii="Garamond" w:hAnsi="Garamond"/>
        </w:rPr>
      </w:pPr>
      <w:r w:rsidRPr="003F2202">
        <w:rPr>
          <w:rFonts w:ascii="Garamond" w:hAnsi="Garamond"/>
        </w:rPr>
        <w:t>A number of IDA specific issues were noted:</w:t>
      </w:r>
    </w:p>
    <w:p w:rsidR="00FE71EB" w:rsidRPr="003F2202" w:rsidRDefault="00FE71EB" w:rsidP="00FE71EB">
      <w:pPr>
        <w:pStyle w:val="ListParagraph"/>
        <w:numPr>
          <w:ilvl w:val="0"/>
          <w:numId w:val="76"/>
        </w:numPr>
        <w:rPr>
          <w:rFonts w:ascii="Garamond" w:hAnsi="Garamond"/>
          <w:sz w:val="24"/>
          <w:szCs w:val="24"/>
        </w:rPr>
      </w:pPr>
      <w:r w:rsidRPr="003F2202">
        <w:rPr>
          <w:rFonts w:ascii="Garamond" w:hAnsi="Garamond"/>
          <w:sz w:val="24"/>
          <w:szCs w:val="24"/>
        </w:rPr>
        <w:t xml:space="preserve">High level of coverage/compliance </w:t>
      </w:r>
      <w:r w:rsidR="002B66FB" w:rsidRPr="003F2202">
        <w:rPr>
          <w:rFonts w:ascii="Garamond" w:hAnsi="Garamond"/>
          <w:sz w:val="24"/>
          <w:szCs w:val="24"/>
        </w:rPr>
        <w:t>to reduce the number of annual rounds – DoT, training of CDDs (professionalism), supervision (remuneration linked)</w:t>
      </w:r>
    </w:p>
    <w:p w:rsidR="002B66FB" w:rsidRPr="003F2202" w:rsidRDefault="002B66FB" w:rsidP="00FE71EB">
      <w:pPr>
        <w:pStyle w:val="ListParagraph"/>
        <w:numPr>
          <w:ilvl w:val="0"/>
          <w:numId w:val="76"/>
        </w:numPr>
        <w:rPr>
          <w:rFonts w:ascii="Garamond" w:hAnsi="Garamond"/>
          <w:sz w:val="24"/>
          <w:szCs w:val="24"/>
        </w:rPr>
      </w:pPr>
      <w:r w:rsidRPr="003F2202">
        <w:rPr>
          <w:rFonts w:ascii="Garamond" w:hAnsi="Garamond"/>
          <w:sz w:val="24"/>
          <w:szCs w:val="24"/>
        </w:rPr>
        <w:t>Convince and enlist community participation to consume a great number of pills – acceptability (innovative communication strategies – consent and feedback)</w:t>
      </w:r>
    </w:p>
    <w:p w:rsidR="002B66FB" w:rsidRPr="003F2202" w:rsidRDefault="002B66FB" w:rsidP="00FE71EB">
      <w:pPr>
        <w:pStyle w:val="ListParagraph"/>
        <w:numPr>
          <w:ilvl w:val="0"/>
          <w:numId w:val="76"/>
        </w:numPr>
        <w:rPr>
          <w:rFonts w:ascii="Garamond" w:hAnsi="Garamond"/>
          <w:sz w:val="24"/>
          <w:szCs w:val="24"/>
        </w:rPr>
      </w:pPr>
      <w:r w:rsidRPr="003F2202">
        <w:rPr>
          <w:rFonts w:ascii="Garamond" w:hAnsi="Garamond"/>
          <w:sz w:val="24"/>
          <w:szCs w:val="24"/>
        </w:rPr>
        <w:t>Administration of weight-based dosage of ivermectin – operational ease (height based)</w:t>
      </w:r>
    </w:p>
    <w:p w:rsidR="002B66FB" w:rsidRPr="003F2202" w:rsidRDefault="002B66FB" w:rsidP="00FE71EB">
      <w:pPr>
        <w:pStyle w:val="ListParagraph"/>
        <w:numPr>
          <w:ilvl w:val="0"/>
          <w:numId w:val="76"/>
        </w:numPr>
        <w:rPr>
          <w:rFonts w:ascii="Garamond" w:hAnsi="Garamond"/>
          <w:sz w:val="24"/>
          <w:szCs w:val="24"/>
        </w:rPr>
      </w:pPr>
      <w:r w:rsidRPr="003F2202">
        <w:rPr>
          <w:rFonts w:ascii="Garamond" w:hAnsi="Garamond"/>
          <w:sz w:val="24"/>
          <w:szCs w:val="24"/>
        </w:rPr>
        <w:t>Monitor and manage the relatively higher frequency of adverse events among mf positive – implementing in hard core areas</w:t>
      </w:r>
    </w:p>
    <w:p w:rsidR="002B66FB" w:rsidRPr="003F2202" w:rsidRDefault="002B66FB" w:rsidP="00FE71EB">
      <w:pPr>
        <w:pStyle w:val="ListParagraph"/>
        <w:numPr>
          <w:ilvl w:val="0"/>
          <w:numId w:val="76"/>
        </w:numPr>
        <w:rPr>
          <w:rFonts w:ascii="Garamond" w:hAnsi="Garamond"/>
          <w:sz w:val="24"/>
          <w:szCs w:val="24"/>
        </w:rPr>
      </w:pPr>
      <w:r w:rsidRPr="003F2202">
        <w:rPr>
          <w:rFonts w:ascii="Garamond" w:hAnsi="Garamond"/>
          <w:sz w:val="24"/>
          <w:szCs w:val="24"/>
        </w:rPr>
        <w:t>Monitoring and evaluation; post-MDA surveillance – operational research</w:t>
      </w:r>
    </w:p>
    <w:p w:rsidR="002B66FB" w:rsidRPr="003F2202" w:rsidRDefault="002B66FB" w:rsidP="002B66FB">
      <w:pPr>
        <w:rPr>
          <w:rFonts w:ascii="Garamond" w:hAnsi="Garamond"/>
        </w:rPr>
      </w:pPr>
      <w:r w:rsidRPr="003F2202">
        <w:rPr>
          <w:rFonts w:ascii="Garamond" w:hAnsi="Garamond"/>
        </w:rPr>
        <w:t>The accelerated plan for ELF includes:</w:t>
      </w:r>
    </w:p>
    <w:p w:rsidR="002B66FB" w:rsidRPr="003F2202" w:rsidRDefault="002B66FB" w:rsidP="002B66FB">
      <w:pPr>
        <w:pStyle w:val="ListParagraph"/>
        <w:numPr>
          <w:ilvl w:val="0"/>
          <w:numId w:val="77"/>
        </w:numPr>
        <w:rPr>
          <w:rFonts w:ascii="Garamond" w:hAnsi="Garamond"/>
          <w:sz w:val="24"/>
          <w:szCs w:val="24"/>
        </w:rPr>
      </w:pPr>
      <w:r w:rsidRPr="003F2202">
        <w:rPr>
          <w:rFonts w:ascii="Garamond" w:hAnsi="Garamond"/>
          <w:sz w:val="24"/>
          <w:szCs w:val="24"/>
        </w:rPr>
        <w:t>Newer intervention strategies – IDA</w:t>
      </w:r>
    </w:p>
    <w:p w:rsidR="002B66FB" w:rsidRPr="003F2202" w:rsidRDefault="002B66FB" w:rsidP="002B66FB">
      <w:pPr>
        <w:pStyle w:val="ListParagraph"/>
        <w:numPr>
          <w:ilvl w:val="0"/>
          <w:numId w:val="77"/>
        </w:numPr>
        <w:rPr>
          <w:rFonts w:ascii="Garamond" w:hAnsi="Garamond"/>
          <w:sz w:val="24"/>
          <w:szCs w:val="24"/>
        </w:rPr>
      </w:pPr>
      <w:r w:rsidRPr="003F2202">
        <w:rPr>
          <w:rFonts w:ascii="Garamond" w:hAnsi="Garamond"/>
          <w:sz w:val="24"/>
          <w:szCs w:val="24"/>
        </w:rPr>
        <w:t>Supplementary strategies – IVM/DEC salt</w:t>
      </w:r>
    </w:p>
    <w:p w:rsidR="002B66FB" w:rsidRPr="003F2202" w:rsidRDefault="002B66FB" w:rsidP="002B66FB">
      <w:pPr>
        <w:pStyle w:val="ListParagraph"/>
        <w:numPr>
          <w:ilvl w:val="0"/>
          <w:numId w:val="77"/>
        </w:numPr>
        <w:rPr>
          <w:rFonts w:ascii="Garamond" w:hAnsi="Garamond"/>
          <w:sz w:val="24"/>
          <w:szCs w:val="24"/>
        </w:rPr>
      </w:pPr>
      <w:r w:rsidRPr="003F2202">
        <w:rPr>
          <w:rFonts w:ascii="Garamond" w:hAnsi="Garamond"/>
          <w:sz w:val="24"/>
          <w:szCs w:val="24"/>
        </w:rPr>
        <w:t>Improved implementation of MDA</w:t>
      </w:r>
    </w:p>
    <w:p w:rsidR="002B66FB" w:rsidRPr="003F2202" w:rsidRDefault="002B66FB" w:rsidP="002B66FB">
      <w:pPr>
        <w:pStyle w:val="ListParagraph"/>
        <w:numPr>
          <w:ilvl w:val="1"/>
          <w:numId w:val="77"/>
        </w:numPr>
        <w:rPr>
          <w:rFonts w:ascii="Garamond" w:hAnsi="Garamond"/>
          <w:sz w:val="24"/>
          <w:szCs w:val="24"/>
        </w:rPr>
      </w:pPr>
      <w:r w:rsidRPr="003F2202">
        <w:rPr>
          <w:rFonts w:ascii="Garamond" w:hAnsi="Garamond"/>
          <w:sz w:val="24"/>
          <w:szCs w:val="24"/>
        </w:rPr>
        <w:t>DoT</w:t>
      </w:r>
    </w:p>
    <w:p w:rsidR="002B66FB" w:rsidRPr="003F2202" w:rsidRDefault="002B66FB" w:rsidP="002B66FB">
      <w:pPr>
        <w:pStyle w:val="ListParagraph"/>
        <w:numPr>
          <w:ilvl w:val="1"/>
          <w:numId w:val="77"/>
        </w:numPr>
        <w:rPr>
          <w:rFonts w:ascii="Garamond" w:hAnsi="Garamond"/>
          <w:sz w:val="24"/>
          <w:szCs w:val="24"/>
        </w:rPr>
      </w:pPr>
      <w:r w:rsidRPr="003F2202">
        <w:rPr>
          <w:rFonts w:ascii="Garamond" w:hAnsi="Garamond"/>
          <w:sz w:val="24"/>
          <w:szCs w:val="24"/>
        </w:rPr>
        <w:t>Supervision</w:t>
      </w:r>
    </w:p>
    <w:p w:rsidR="002B66FB" w:rsidRPr="003F2202" w:rsidRDefault="002B66FB" w:rsidP="002B66FB">
      <w:pPr>
        <w:pStyle w:val="ListParagraph"/>
        <w:numPr>
          <w:ilvl w:val="0"/>
          <w:numId w:val="77"/>
        </w:numPr>
        <w:rPr>
          <w:rFonts w:ascii="Garamond" w:hAnsi="Garamond"/>
          <w:sz w:val="24"/>
          <w:szCs w:val="24"/>
        </w:rPr>
      </w:pPr>
      <w:r w:rsidRPr="003F2202">
        <w:rPr>
          <w:rFonts w:ascii="Garamond" w:hAnsi="Garamond"/>
          <w:sz w:val="24"/>
          <w:szCs w:val="24"/>
        </w:rPr>
        <w:t>Monitoring and evaluation and surveillance strategies</w:t>
      </w:r>
    </w:p>
    <w:p w:rsidR="002B66FB" w:rsidRPr="003F2202" w:rsidRDefault="002B66FB" w:rsidP="002B66FB">
      <w:pPr>
        <w:pStyle w:val="ListParagraph"/>
        <w:numPr>
          <w:ilvl w:val="0"/>
          <w:numId w:val="77"/>
        </w:numPr>
        <w:rPr>
          <w:rFonts w:ascii="Garamond" w:hAnsi="Garamond"/>
          <w:sz w:val="24"/>
          <w:szCs w:val="24"/>
        </w:rPr>
      </w:pPr>
      <w:r w:rsidRPr="003F2202">
        <w:rPr>
          <w:rFonts w:ascii="Garamond" w:hAnsi="Garamond"/>
          <w:sz w:val="24"/>
          <w:szCs w:val="24"/>
        </w:rPr>
        <w:t>Confirmatory mapping of uncertain areas – mini-TAS</w:t>
      </w:r>
    </w:p>
    <w:p w:rsidR="002B66FB" w:rsidRPr="003F2202" w:rsidRDefault="002B66FB" w:rsidP="002B66FB">
      <w:pPr>
        <w:rPr>
          <w:rFonts w:ascii="Garamond" w:hAnsi="Garamond"/>
        </w:rPr>
      </w:pPr>
      <w:r w:rsidRPr="003F2202">
        <w:rPr>
          <w:rFonts w:ascii="Garamond" w:hAnsi="Garamond"/>
        </w:rPr>
        <w:t>The ICMR-VCRC accelerated plan for ELF</w:t>
      </w:r>
    </w:p>
    <w:p w:rsidR="002B66FB" w:rsidRPr="003F2202" w:rsidRDefault="002B66FB" w:rsidP="002B66FB">
      <w:pPr>
        <w:pStyle w:val="ListParagraph"/>
        <w:numPr>
          <w:ilvl w:val="0"/>
          <w:numId w:val="78"/>
        </w:numPr>
        <w:rPr>
          <w:rFonts w:ascii="Garamond" w:hAnsi="Garamond"/>
          <w:sz w:val="24"/>
          <w:szCs w:val="24"/>
        </w:rPr>
      </w:pPr>
      <w:r w:rsidRPr="003F2202">
        <w:rPr>
          <w:rFonts w:ascii="Garamond" w:hAnsi="Garamond"/>
          <w:sz w:val="24"/>
          <w:szCs w:val="24"/>
        </w:rPr>
        <w:t>Training: confirmatory mapping using mini-TAS and supervision</w:t>
      </w:r>
    </w:p>
    <w:p w:rsidR="002B66FB" w:rsidRPr="003F2202" w:rsidRDefault="002B66FB" w:rsidP="002B66FB">
      <w:pPr>
        <w:pStyle w:val="ListParagraph"/>
        <w:numPr>
          <w:ilvl w:val="0"/>
          <w:numId w:val="78"/>
        </w:numPr>
        <w:rPr>
          <w:rFonts w:ascii="Garamond" w:hAnsi="Garamond"/>
          <w:sz w:val="24"/>
          <w:szCs w:val="24"/>
        </w:rPr>
      </w:pPr>
      <w:r w:rsidRPr="003F2202">
        <w:rPr>
          <w:rFonts w:ascii="Garamond" w:hAnsi="Garamond"/>
          <w:sz w:val="24"/>
          <w:szCs w:val="24"/>
        </w:rPr>
        <w:t xml:space="preserve">Communication strategies </w:t>
      </w:r>
    </w:p>
    <w:p w:rsidR="002B66FB" w:rsidRPr="003F2202" w:rsidRDefault="002B66FB" w:rsidP="002B66FB">
      <w:pPr>
        <w:pStyle w:val="ListParagraph"/>
        <w:numPr>
          <w:ilvl w:val="0"/>
          <w:numId w:val="78"/>
        </w:numPr>
        <w:rPr>
          <w:rFonts w:ascii="Garamond" w:hAnsi="Garamond"/>
          <w:sz w:val="24"/>
          <w:szCs w:val="24"/>
        </w:rPr>
      </w:pPr>
      <w:r w:rsidRPr="003F2202">
        <w:rPr>
          <w:rFonts w:ascii="Garamond" w:hAnsi="Garamond"/>
          <w:sz w:val="24"/>
          <w:szCs w:val="24"/>
        </w:rPr>
        <w:t>Independent assessments of MDA coverage</w:t>
      </w:r>
    </w:p>
    <w:p w:rsidR="002B66FB" w:rsidRPr="003F2202" w:rsidRDefault="002B66FB" w:rsidP="002B66FB">
      <w:pPr>
        <w:pStyle w:val="ListParagraph"/>
        <w:numPr>
          <w:ilvl w:val="0"/>
          <w:numId w:val="78"/>
        </w:numPr>
        <w:rPr>
          <w:rFonts w:ascii="Garamond" w:hAnsi="Garamond"/>
          <w:sz w:val="24"/>
          <w:szCs w:val="24"/>
        </w:rPr>
      </w:pPr>
      <w:r w:rsidRPr="003F2202">
        <w:rPr>
          <w:rFonts w:ascii="Garamond" w:hAnsi="Garamond"/>
          <w:sz w:val="24"/>
          <w:szCs w:val="24"/>
        </w:rPr>
        <w:t>Operational research</w:t>
      </w:r>
    </w:p>
    <w:p w:rsidR="002B66FB" w:rsidRPr="003F2202" w:rsidRDefault="002B66FB" w:rsidP="002B66FB">
      <w:pPr>
        <w:pStyle w:val="ListParagraph"/>
        <w:numPr>
          <w:ilvl w:val="1"/>
          <w:numId w:val="78"/>
        </w:numPr>
        <w:rPr>
          <w:rFonts w:ascii="Garamond" w:hAnsi="Garamond"/>
          <w:sz w:val="24"/>
          <w:szCs w:val="24"/>
        </w:rPr>
      </w:pPr>
      <w:r w:rsidRPr="003F2202">
        <w:rPr>
          <w:rFonts w:ascii="Garamond" w:hAnsi="Garamond"/>
          <w:sz w:val="24"/>
          <w:szCs w:val="24"/>
        </w:rPr>
        <w:t>Monitoring and evaluation (IDA) and post-MDA/post-validation strategies</w:t>
      </w:r>
    </w:p>
    <w:p w:rsidR="002B66FB" w:rsidRPr="003F2202" w:rsidRDefault="002B66FB" w:rsidP="002B66FB">
      <w:pPr>
        <w:pStyle w:val="ListParagraph"/>
        <w:numPr>
          <w:ilvl w:val="1"/>
          <w:numId w:val="78"/>
        </w:numPr>
        <w:rPr>
          <w:rFonts w:ascii="Garamond" w:hAnsi="Garamond"/>
          <w:sz w:val="24"/>
          <w:szCs w:val="24"/>
        </w:rPr>
      </w:pPr>
      <w:r w:rsidRPr="003F2202">
        <w:rPr>
          <w:rFonts w:ascii="Garamond" w:hAnsi="Garamond"/>
          <w:sz w:val="24"/>
          <w:szCs w:val="24"/>
        </w:rPr>
        <w:t>Integration of MDA and supplementary strategies</w:t>
      </w:r>
    </w:p>
    <w:p w:rsidR="002B66FB" w:rsidRPr="003F2202" w:rsidRDefault="002B66FB" w:rsidP="002B66FB">
      <w:pPr>
        <w:pStyle w:val="ListParagraph"/>
        <w:numPr>
          <w:ilvl w:val="1"/>
          <w:numId w:val="78"/>
        </w:numPr>
        <w:rPr>
          <w:rFonts w:ascii="Garamond" w:hAnsi="Garamond"/>
          <w:sz w:val="24"/>
          <w:szCs w:val="24"/>
        </w:rPr>
      </w:pPr>
      <w:r w:rsidRPr="003F2202">
        <w:rPr>
          <w:rFonts w:ascii="Garamond" w:hAnsi="Garamond"/>
          <w:sz w:val="24"/>
          <w:szCs w:val="24"/>
        </w:rPr>
        <w:t xml:space="preserve">Modelling studies on target age-group, transmission thresholds </w:t>
      </w:r>
      <w:proofErr w:type="spellStart"/>
      <w:r w:rsidRPr="003F2202">
        <w:rPr>
          <w:rFonts w:ascii="Garamond" w:hAnsi="Garamond"/>
          <w:sz w:val="24"/>
          <w:szCs w:val="24"/>
        </w:rPr>
        <w:t>etc</w:t>
      </w:r>
      <w:proofErr w:type="spellEnd"/>
    </w:p>
    <w:p w:rsidR="003F2202" w:rsidRDefault="002B66FB" w:rsidP="002B66FB">
      <w:pPr>
        <w:pStyle w:val="ListParagraph"/>
        <w:numPr>
          <w:ilvl w:val="1"/>
          <w:numId w:val="78"/>
        </w:numPr>
        <w:rPr>
          <w:rFonts w:ascii="Garamond" w:hAnsi="Garamond"/>
          <w:sz w:val="24"/>
          <w:szCs w:val="24"/>
        </w:rPr>
      </w:pPr>
      <w:r w:rsidRPr="003F2202">
        <w:rPr>
          <w:rFonts w:ascii="Garamond" w:hAnsi="Garamond"/>
          <w:sz w:val="24"/>
          <w:szCs w:val="24"/>
        </w:rPr>
        <w:t>Scaling-up MDA</w:t>
      </w:r>
      <w:r w:rsidR="003F2202">
        <w:rPr>
          <w:rFonts w:ascii="Garamond" w:hAnsi="Garamond"/>
          <w:sz w:val="24"/>
          <w:szCs w:val="24"/>
        </w:rPr>
        <w:t>.</w:t>
      </w:r>
    </w:p>
    <w:p w:rsidR="003F2202" w:rsidRDefault="003F2202">
      <w:pPr>
        <w:rPr>
          <w:rFonts w:ascii="Garamond" w:eastAsia="Calibri" w:hAnsi="Garamond"/>
          <w:lang w:val="en-US"/>
        </w:rPr>
      </w:pPr>
      <w:r>
        <w:rPr>
          <w:rFonts w:ascii="Garamond" w:hAnsi="Garamond"/>
        </w:rPr>
        <w:br w:type="page"/>
      </w:r>
    </w:p>
    <w:p w:rsidR="006D6FB6" w:rsidRPr="006D6FB6" w:rsidRDefault="006D6FB6" w:rsidP="003F2202">
      <w:pPr>
        <w:rPr>
          <w:rFonts w:ascii="Garamond" w:hAnsi="Garamond"/>
          <w:b/>
          <w:sz w:val="32"/>
          <w:szCs w:val="32"/>
        </w:rPr>
      </w:pPr>
      <w:r w:rsidRPr="006D6FB6">
        <w:rPr>
          <w:rFonts w:ascii="Garamond" w:hAnsi="Garamond"/>
          <w:b/>
          <w:sz w:val="32"/>
          <w:szCs w:val="32"/>
        </w:rPr>
        <w:lastRenderedPageBreak/>
        <w:t>LONG TERM GOALS</w:t>
      </w:r>
    </w:p>
    <w:p w:rsidR="006D6FB6" w:rsidRDefault="006D6FB6" w:rsidP="003F2202">
      <w:pPr>
        <w:rPr>
          <w:rFonts w:ascii="Garamond" w:hAnsi="Garamond"/>
          <w:b/>
        </w:rPr>
      </w:pPr>
    </w:p>
    <w:p w:rsidR="002B66FB" w:rsidRPr="006D6FB6" w:rsidRDefault="003F2202" w:rsidP="003F2202">
      <w:pPr>
        <w:rPr>
          <w:rFonts w:ascii="Garamond" w:hAnsi="Garamond"/>
          <w:b/>
          <w:sz w:val="28"/>
          <w:szCs w:val="28"/>
        </w:rPr>
      </w:pPr>
      <w:r w:rsidRPr="006D6FB6">
        <w:rPr>
          <w:rFonts w:ascii="Garamond" w:hAnsi="Garamond"/>
          <w:b/>
          <w:sz w:val="28"/>
          <w:szCs w:val="28"/>
        </w:rPr>
        <w:t>NTDs in the SDGs</w:t>
      </w:r>
    </w:p>
    <w:p w:rsidR="003F2202" w:rsidRPr="006D6FB6" w:rsidRDefault="003F2202" w:rsidP="003F2202">
      <w:pPr>
        <w:rPr>
          <w:rFonts w:ascii="Garamond" w:hAnsi="Garamond"/>
          <w:b/>
          <w:sz w:val="28"/>
          <w:szCs w:val="28"/>
        </w:rPr>
      </w:pPr>
      <w:r w:rsidRPr="006D6FB6">
        <w:rPr>
          <w:rFonts w:ascii="Garamond" w:hAnsi="Garamond"/>
          <w:b/>
          <w:sz w:val="28"/>
          <w:szCs w:val="28"/>
        </w:rPr>
        <w:t xml:space="preserve">Thoko </w:t>
      </w:r>
      <w:proofErr w:type="spellStart"/>
      <w:r w:rsidRPr="006D6FB6">
        <w:rPr>
          <w:rFonts w:ascii="Garamond" w:hAnsi="Garamond"/>
          <w:b/>
          <w:sz w:val="28"/>
          <w:szCs w:val="28"/>
        </w:rPr>
        <w:t>Elphick</w:t>
      </w:r>
      <w:proofErr w:type="spellEnd"/>
      <w:r w:rsidRPr="006D6FB6">
        <w:rPr>
          <w:rFonts w:ascii="Garamond" w:hAnsi="Garamond"/>
          <w:b/>
          <w:sz w:val="28"/>
          <w:szCs w:val="28"/>
        </w:rPr>
        <w:t>-Pooley</w:t>
      </w:r>
    </w:p>
    <w:p w:rsidR="009768E0" w:rsidRDefault="009768E0" w:rsidP="003F2202">
      <w:pPr>
        <w:rPr>
          <w:rFonts w:ascii="Garamond" w:hAnsi="Garamond"/>
          <w:b/>
        </w:rPr>
      </w:pPr>
    </w:p>
    <w:p w:rsidR="000C1C37" w:rsidRDefault="000C1C37" w:rsidP="003F2202">
      <w:pPr>
        <w:rPr>
          <w:rFonts w:ascii="Garamond" w:hAnsi="Garamond"/>
        </w:rPr>
      </w:pPr>
      <w:r>
        <w:rPr>
          <w:rFonts w:ascii="Garamond" w:hAnsi="Garamond"/>
          <w:noProof/>
        </w:rPr>
        <w:drawing>
          <wp:anchor distT="0" distB="0" distL="114300" distR="114300" simplePos="0" relativeHeight="251741184" behindDoc="1" locked="0" layoutInCell="1" allowOverlap="1">
            <wp:simplePos x="0" y="0"/>
            <wp:positionH relativeFrom="column">
              <wp:posOffset>0</wp:posOffset>
            </wp:positionH>
            <wp:positionV relativeFrom="paragraph">
              <wp:posOffset>484293</wp:posOffset>
            </wp:positionV>
            <wp:extent cx="5727700" cy="2825750"/>
            <wp:effectExtent l="0" t="0" r="0" b="6350"/>
            <wp:wrapTight wrapText="bothSides">
              <wp:wrapPolygon edited="0">
                <wp:start x="0" y="0"/>
                <wp:lineTo x="0" y="21551"/>
                <wp:lineTo x="21552" y="21551"/>
                <wp:lineTo x="21552"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Untitled.jpeg"/>
                    <pic:cNvPicPr/>
                  </pic:nvPicPr>
                  <pic:blipFill>
                    <a:blip r:embed="rId110">
                      <a:extLst>
                        <a:ext uri="{28A0092B-C50C-407E-A947-70E740481C1C}">
                          <a14:useLocalDpi xmlns:a14="http://schemas.microsoft.com/office/drawing/2010/main" val="0"/>
                        </a:ext>
                      </a:extLst>
                    </a:blip>
                    <a:stretch>
                      <a:fillRect/>
                    </a:stretch>
                  </pic:blipFill>
                  <pic:spPr>
                    <a:xfrm>
                      <a:off x="0" y="0"/>
                      <a:ext cx="5727700" cy="2825750"/>
                    </a:xfrm>
                    <a:prstGeom prst="rect">
                      <a:avLst/>
                    </a:prstGeom>
                  </pic:spPr>
                </pic:pic>
              </a:graphicData>
            </a:graphic>
            <wp14:sizeRelH relativeFrom="page">
              <wp14:pctWidth>0</wp14:pctWidth>
            </wp14:sizeRelH>
            <wp14:sizeRelV relativeFrom="page">
              <wp14:pctHeight>0</wp14:pctHeight>
            </wp14:sizeRelV>
          </wp:anchor>
        </w:drawing>
      </w:r>
      <w:r w:rsidR="009768E0">
        <w:rPr>
          <w:rFonts w:ascii="Garamond" w:hAnsi="Garamond"/>
        </w:rPr>
        <w:t xml:space="preserve">The 2030 agenda for Sustainable Development has been endorsed by Head of State and agreed by 193 member states.  </w:t>
      </w:r>
    </w:p>
    <w:p w:rsidR="009768E0" w:rsidRDefault="000C1C37" w:rsidP="003F2202">
      <w:pPr>
        <w:rPr>
          <w:rFonts w:ascii="Garamond" w:hAnsi="Garamond"/>
        </w:rPr>
      </w:pPr>
      <w:r>
        <w:rPr>
          <w:rFonts w:ascii="Garamond" w:hAnsi="Garamond"/>
        </w:rPr>
        <w:t>Ban Ki-moon, the UN Secretary General stated “The new agenda is a promise by leaders to all people everywhere.  It is with an agenda for all people, to end poverty in all its forms”</w:t>
      </w:r>
      <w:r w:rsidR="0024481A">
        <w:rPr>
          <w:rFonts w:ascii="Garamond" w:hAnsi="Garamond"/>
        </w:rPr>
        <w:t>.</w:t>
      </w:r>
      <w:r>
        <w:rPr>
          <w:rFonts w:ascii="Garamond" w:hAnsi="Garamond"/>
        </w:rPr>
        <w:t xml:space="preserve">  There are 17 Sustainable Development Goals (SDGs) with 169 targets and has a framework for review and follow-up.</w:t>
      </w:r>
    </w:p>
    <w:p w:rsidR="000C1C37" w:rsidRDefault="000C1C37" w:rsidP="003F2202">
      <w:pPr>
        <w:rPr>
          <w:rFonts w:ascii="Garamond" w:hAnsi="Garamond"/>
        </w:rPr>
      </w:pPr>
    </w:p>
    <w:p w:rsidR="000C1C37" w:rsidRDefault="000C1C37" w:rsidP="003F2202">
      <w:pPr>
        <w:rPr>
          <w:rFonts w:ascii="Garamond" w:hAnsi="Garamond"/>
        </w:rPr>
      </w:pPr>
      <w:r>
        <w:rPr>
          <w:rFonts w:ascii="Garamond" w:hAnsi="Garamond"/>
        </w:rPr>
        <w:t xml:space="preserve">SDG 3.3 includes a specific NTD target – ‘by 2030, end the epidemics of AIDS, tuberculosis, malaria and </w:t>
      </w:r>
      <w:r w:rsidRPr="000C1C37">
        <w:rPr>
          <w:rFonts w:ascii="Garamond" w:hAnsi="Garamond"/>
          <w:b/>
        </w:rPr>
        <w:t>neglected tropical diseases</w:t>
      </w:r>
      <w:r>
        <w:rPr>
          <w:rFonts w:ascii="Garamond" w:hAnsi="Garamond"/>
        </w:rPr>
        <w:t xml:space="preserve"> and combat hepatitis, water-borne diseases and other communicable diseases.</w:t>
      </w:r>
      <w:r w:rsidR="00314AE1">
        <w:rPr>
          <w:rFonts w:ascii="Garamond" w:hAnsi="Garamond"/>
        </w:rPr>
        <w:t>’</w:t>
      </w:r>
      <w:r>
        <w:rPr>
          <w:rFonts w:ascii="Garamond" w:hAnsi="Garamond"/>
        </w:rPr>
        <w:t xml:space="preserve">  Indicator 3.3.5 is identified as ‘Number of people requiring interventions against neglected tropical diseases.</w:t>
      </w:r>
      <w:r w:rsidR="00314AE1">
        <w:rPr>
          <w:rFonts w:ascii="Garamond" w:hAnsi="Garamond"/>
        </w:rPr>
        <w:t>’</w:t>
      </w:r>
    </w:p>
    <w:p w:rsidR="000C1C37" w:rsidRDefault="000C1C37" w:rsidP="003F2202">
      <w:pPr>
        <w:rPr>
          <w:rFonts w:ascii="Garamond" w:hAnsi="Garamond"/>
        </w:rPr>
      </w:pPr>
    </w:p>
    <w:p w:rsidR="000C1C37" w:rsidRDefault="000C1C37" w:rsidP="003F2202">
      <w:pPr>
        <w:rPr>
          <w:rFonts w:ascii="Garamond" w:hAnsi="Garamond"/>
        </w:rPr>
      </w:pPr>
      <w:r>
        <w:rPr>
          <w:rFonts w:ascii="Garamond" w:hAnsi="Garamond"/>
        </w:rPr>
        <w:t>It was noted vital that countries should become involved with the SDG reporting process within their countries</w:t>
      </w:r>
      <w:r w:rsidR="00306937">
        <w:rPr>
          <w:rFonts w:ascii="Garamond" w:hAnsi="Garamond"/>
        </w:rPr>
        <w:t>.</w:t>
      </w:r>
    </w:p>
    <w:p w:rsidR="00306937" w:rsidRDefault="00306937" w:rsidP="003F2202">
      <w:pPr>
        <w:rPr>
          <w:rFonts w:ascii="Garamond" w:hAnsi="Garamond"/>
        </w:rPr>
      </w:pPr>
    </w:p>
    <w:p w:rsidR="00306937" w:rsidRDefault="00306937" w:rsidP="003F2202">
      <w:pPr>
        <w:rPr>
          <w:rFonts w:ascii="Garamond" w:hAnsi="Garamond"/>
        </w:rPr>
      </w:pPr>
      <w:r>
        <w:rPr>
          <w:rFonts w:ascii="Garamond" w:hAnsi="Garamond"/>
        </w:rPr>
        <w:t>SDG 3.8 focus is to ‘Achieve Universal Health Coverage’.  Universal Health Coverage (UHC) seeks to provide all people with access to high-quality integrated, “people-centre” health services.  This must include promotive, preventive, curative, rehabilitative and palliative health services, quality and affordable essential medicines and vaccines without suffering financial hardship when accessing services.  There are 3 fundamental dimensions to UHC (</w:t>
      </w:r>
      <w:proofErr w:type="spellStart"/>
      <w:r>
        <w:rPr>
          <w:rFonts w:ascii="Garamond" w:hAnsi="Garamond"/>
        </w:rPr>
        <w:t>i</w:t>
      </w:r>
      <w:proofErr w:type="spellEnd"/>
      <w:r>
        <w:rPr>
          <w:rFonts w:ascii="Garamond" w:hAnsi="Garamond"/>
        </w:rPr>
        <w:t xml:space="preserve">) Who is </w:t>
      </w:r>
      <w:proofErr w:type="gramStart"/>
      <w:r>
        <w:rPr>
          <w:rFonts w:ascii="Garamond" w:hAnsi="Garamond"/>
        </w:rPr>
        <w:t>covered?;</w:t>
      </w:r>
      <w:proofErr w:type="gramEnd"/>
      <w:r>
        <w:rPr>
          <w:rFonts w:ascii="Garamond" w:hAnsi="Garamond"/>
        </w:rPr>
        <w:t xml:space="preserve"> (ii) Which services are covered?; (iii) What proportion of the costs are covered under UHC?</w:t>
      </w:r>
    </w:p>
    <w:p w:rsidR="00653EB8" w:rsidRDefault="00653EB8" w:rsidP="003F2202">
      <w:pPr>
        <w:rPr>
          <w:rFonts w:ascii="Garamond" w:hAnsi="Garamond"/>
        </w:rPr>
      </w:pPr>
    </w:p>
    <w:p w:rsidR="00653EB8" w:rsidRDefault="00874C5A" w:rsidP="003F2202">
      <w:pPr>
        <w:rPr>
          <w:rFonts w:ascii="Garamond" w:hAnsi="Garamond"/>
        </w:rPr>
      </w:pPr>
      <w:r>
        <w:rPr>
          <w:rFonts w:ascii="Garamond" w:hAnsi="Garamond"/>
        </w:rPr>
        <w:t>T</w:t>
      </w:r>
      <w:r w:rsidR="00653EB8">
        <w:rPr>
          <w:rFonts w:ascii="Garamond" w:hAnsi="Garamond"/>
        </w:rPr>
        <w:t xml:space="preserve">he difficult question </w:t>
      </w:r>
      <w:r>
        <w:rPr>
          <w:rFonts w:ascii="Garamond" w:hAnsi="Garamond"/>
        </w:rPr>
        <w:t>of</w:t>
      </w:r>
      <w:r w:rsidR="00653EB8">
        <w:rPr>
          <w:rFonts w:ascii="Garamond" w:hAnsi="Garamond"/>
        </w:rPr>
        <w:t xml:space="preserve"> ‘Which health services should be publicly financed through a UHC scheme?’ </w:t>
      </w:r>
      <w:r>
        <w:rPr>
          <w:rFonts w:ascii="Garamond" w:hAnsi="Garamond"/>
        </w:rPr>
        <w:t xml:space="preserve">was </w:t>
      </w:r>
      <w:r w:rsidR="003A0694">
        <w:rPr>
          <w:rFonts w:ascii="Garamond" w:hAnsi="Garamond"/>
        </w:rPr>
        <w:t>highlighted.</w:t>
      </w:r>
      <w:r w:rsidR="00653EB8">
        <w:rPr>
          <w:rFonts w:ascii="Garamond" w:hAnsi="Garamond"/>
        </w:rPr>
        <w:t xml:space="preserve">  The</w:t>
      </w:r>
      <w:r w:rsidR="003A0694">
        <w:rPr>
          <w:rFonts w:ascii="Garamond" w:hAnsi="Garamond"/>
        </w:rPr>
        <w:t>re is</w:t>
      </w:r>
      <w:r w:rsidR="00653EB8">
        <w:rPr>
          <w:rFonts w:ascii="Garamond" w:hAnsi="Garamond"/>
        </w:rPr>
        <w:t xml:space="preserve"> broad agreement that UHC schemes in </w:t>
      </w:r>
      <w:r w:rsidR="003A0694">
        <w:rPr>
          <w:rFonts w:ascii="Garamond" w:hAnsi="Garamond"/>
        </w:rPr>
        <w:t>lower-middle income countries (LMICs)</w:t>
      </w:r>
      <w:r w:rsidR="00653EB8">
        <w:rPr>
          <w:rFonts w:ascii="Garamond" w:hAnsi="Garamond"/>
        </w:rPr>
        <w:t xml:space="preserve"> should strive first and foremost to serve the needs of marginalized and low-income groups and in expanding all health services to the poorest areas, or prioritizing ‘diseases of poverty’ such as tuberculosis or NTDs.</w:t>
      </w:r>
      <w:r w:rsidR="003A0694">
        <w:rPr>
          <w:rFonts w:ascii="Garamond" w:hAnsi="Garamond"/>
        </w:rPr>
        <w:t xml:space="preserve">  The key principle remains ‘The UHC priority-setting </w:t>
      </w:r>
      <w:r w:rsidR="003A0694">
        <w:rPr>
          <w:rFonts w:ascii="Garamond" w:hAnsi="Garamond"/>
        </w:rPr>
        <w:lastRenderedPageBreak/>
        <w:t>process remains contextual, depending on political economy as well as local costs, budgets and demographic and epidemiological factors”.</w:t>
      </w:r>
    </w:p>
    <w:p w:rsidR="003A0694" w:rsidRDefault="003A0694" w:rsidP="003F2202">
      <w:pPr>
        <w:rPr>
          <w:rFonts w:ascii="Garamond" w:hAnsi="Garamond"/>
        </w:rPr>
      </w:pPr>
    </w:p>
    <w:p w:rsidR="005857FA" w:rsidRDefault="005857FA" w:rsidP="005857FA">
      <w:pPr>
        <w:rPr>
          <w:rFonts w:ascii="Garamond" w:hAnsi="Garamond"/>
        </w:rPr>
      </w:pPr>
      <w:r>
        <w:rPr>
          <w:rFonts w:ascii="Garamond" w:hAnsi="Garamond"/>
        </w:rPr>
        <w:t xml:space="preserve">Noted that low income countries cannot afford to offer a wide range of health </w:t>
      </w:r>
      <w:proofErr w:type="gramStart"/>
      <w:r>
        <w:rPr>
          <w:rFonts w:ascii="Garamond" w:hAnsi="Garamond"/>
        </w:rPr>
        <w:t>services</w:t>
      </w:r>
      <w:proofErr w:type="gramEnd"/>
      <w:r>
        <w:rPr>
          <w:rFonts w:ascii="Garamond" w:hAnsi="Garamond"/>
        </w:rPr>
        <w:t xml:space="preserve"> but some form of priority setting is essential.  </w:t>
      </w:r>
    </w:p>
    <w:p w:rsidR="005857FA" w:rsidRDefault="005857FA" w:rsidP="003F2202">
      <w:pPr>
        <w:rPr>
          <w:rFonts w:ascii="Garamond" w:hAnsi="Garamond"/>
        </w:rPr>
      </w:pPr>
    </w:p>
    <w:p w:rsidR="003A0694" w:rsidRDefault="003A0694" w:rsidP="003F2202">
      <w:pPr>
        <w:rPr>
          <w:rFonts w:ascii="Garamond" w:hAnsi="Garamond"/>
        </w:rPr>
      </w:pPr>
      <w:r>
        <w:rPr>
          <w:rFonts w:ascii="Garamond" w:hAnsi="Garamond"/>
        </w:rPr>
        <w:t xml:space="preserve">A model benefits package referred to as ‘Essential UHC (EUHC) and a sub-set called highest-priority package (HPP) have been developed with the following </w:t>
      </w:r>
      <w:r w:rsidR="005857FA">
        <w:rPr>
          <w:rFonts w:ascii="Garamond" w:hAnsi="Garamond"/>
        </w:rPr>
        <w:t xml:space="preserve">largely </w:t>
      </w:r>
      <w:r>
        <w:rPr>
          <w:rFonts w:ascii="Garamond" w:hAnsi="Garamond"/>
        </w:rPr>
        <w:t>included:</w:t>
      </w:r>
    </w:p>
    <w:p w:rsidR="003A0694" w:rsidRDefault="003A0694" w:rsidP="003A0694">
      <w:pPr>
        <w:pStyle w:val="ListParagraph"/>
        <w:numPr>
          <w:ilvl w:val="0"/>
          <w:numId w:val="81"/>
        </w:numPr>
        <w:rPr>
          <w:rFonts w:ascii="Garamond" w:hAnsi="Garamond"/>
        </w:rPr>
      </w:pPr>
      <w:r>
        <w:rPr>
          <w:rFonts w:ascii="Garamond" w:hAnsi="Garamond"/>
        </w:rPr>
        <w:t xml:space="preserve">Sustained </w:t>
      </w:r>
      <w:r w:rsidRPr="003A0694">
        <w:rPr>
          <w:rFonts w:ascii="Garamond" w:hAnsi="Garamond"/>
          <w:b/>
        </w:rPr>
        <w:t>vector management</w:t>
      </w:r>
      <w:r>
        <w:rPr>
          <w:rFonts w:ascii="Garamond" w:hAnsi="Garamond"/>
        </w:rPr>
        <w:t xml:space="preserve"> for Chagas disease, visceral leishmaniasis, dengue, and other nationally important causes of non-malarial fever</w:t>
      </w:r>
    </w:p>
    <w:p w:rsidR="003A0694" w:rsidRDefault="003A0694" w:rsidP="003A0694">
      <w:pPr>
        <w:pStyle w:val="ListParagraph"/>
        <w:numPr>
          <w:ilvl w:val="0"/>
          <w:numId w:val="81"/>
        </w:numPr>
        <w:rPr>
          <w:rFonts w:ascii="Garamond" w:hAnsi="Garamond"/>
        </w:rPr>
      </w:pPr>
      <w:r w:rsidRPr="003A0694">
        <w:rPr>
          <w:rFonts w:ascii="Garamond" w:hAnsi="Garamond"/>
          <w:b/>
        </w:rPr>
        <w:t>Early detection and treatment</w:t>
      </w:r>
      <w:r>
        <w:rPr>
          <w:rFonts w:ascii="Garamond" w:hAnsi="Garamond"/>
        </w:rPr>
        <w:t xml:space="preserve"> of Chagas disease, human African trypanosomiasis, leprosy and leishmaniases</w:t>
      </w:r>
    </w:p>
    <w:p w:rsidR="003A0694" w:rsidRDefault="003A0694" w:rsidP="003A0694">
      <w:pPr>
        <w:pStyle w:val="ListParagraph"/>
        <w:numPr>
          <w:ilvl w:val="0"/>
          <w:numId w:val="81"/>
        </w:numPr>
        <w:rPr>
          <w:rFonts w:ascii="Garamond" w:hAnsi="Garamond"/>
        </w:rPr>
      </w:pPr>
      <w:r>
        <w:rPr>
          <w:rFonts w:ascii="Garamond" w:hAnsi="Garamond"/>
          <w:b/>
        </w:rPr>
        <w:t>Mass drug administration</w:t>
      </w:r>
      <w:r>
        <w:rPr>
          <w:rFonts w:ascii="Garamond" w:hAnsi="Garamond"/>
        </w:rPr>
        <w:t xml:space="preserve"> of LF, onchocerciasis, schistosomiasis, soil-transmitted helminthiases, trachoma and foodborne trematode infections</w:t>
      </w:r>
    </w:p>
    <w:p w:rsidR="003A0694" w:rsidRDefault="003A0694" w:rsidP="003A0694">
      <w:pPr>
        <w:pStyle w:val="ListParagraph"/>
        <w:numPr>
          <w:ilvl w:val="0"/>
          <w:numId w:val="81"/>
        </w:numPr>
        <w:rPr>
          <w:rFonts w:ascii="Garamond" w:hAnsi="Garamond"/>
        </w:rPr>
      </w:pPr>
      <w:r>
        <w:rPr>
          <w:rFonts w:ascii="Garamond" w:hAnsi="Garamond"/>
          <w:b/>
        </w:rPr>
        <w:t>Total community treatment</w:t>
      </w:r>
      <w:r>
        <w:rPr>
          <w:rFonts w:ascii="Garamond" w:hAnsi="Garamond"/>
        </w:rPr>
        <w:t xml:space="preserve"> for yaws</w:t>
      </w:r>
    </w:p>
    <w:p w:rsidR="003A0694" w:rsidRDefault="003A0694" w:rsidP="003A0694">
      <w:pPr>
        <w:pStyle w:val="ListParagraph"/>
        <w:numPr>
          <w:ilvl w:val="0"/>
          <w:numId w:val="81"/>
        </w:numPr>
        <w:rPr>
          <w:rFonts w:ascii="Garamond" w:hAnsi="Garamond"/>
        </w:rPr>
      </w:pPr>
      <w:r>
        <w:rPr>
          <w:rFonts w:ascii="Garamond" w:hAnsi="Garamond"/>
          <w:b/>
        </w:rPr>
        <w:t>Management</w:t>
      </w:r>
      <w:r>
        <w:rPr>
          <w:rFonts w:ascii="Garamond" w:hAnsi="Garamond"/>
        </w:rPr>
        <w:t xml:space="preserve"> of </w:t>
      </w:r>
      <w:proofErr w:type="spellStart"/>
      <w:r>
        <w:rPr>
          <w:rFonts w:ascii="Garamond" w:hAnsi="Garamond"/>
        </w:rPr>
        <w:t>lymphodema</w:t>
      </w:r>
      <w:proofErr w:type="spellEnd"/>
    </w:p>
    <w:p w:rsidR="005857FA" w:rsidRDefault="005857FA" w:rsidP="005857FA">
      <w:pPr>
        <w:rPr>
          <w:rFonts w:ascii="Garamond" w:hAnsi="Garamond"/>
        </w:rPr>
      </w:pPr>
    </w:p>
    <w:p w:rsidR="005857FA" w:rsidRPr="005857FA" w:rsidRDefault="005857FA" w:rsidP="005857FA">
      <w:pPr>
        <w:rPr>
          <w:rFonts w:ascii="Garamond" w:hAnsi="Garamond"/>
        </w:rPr>
      </w:pPr>
      <w:r>
        <w:rPr>
          <w:rFonts w:ascii="Garamond" w:hAnsi="Garamond"/>
          <w:noProof/>
        </w:rPr>
        <w:drawing>
          <wp:anchor distT="0" distB="0" distL="114300" distR="114300" simplePos="0" relativeHeight="251742208" behindDoc="1" locked="0" layoutInCell="1" allowOverlap="1">
            <wp:simplePos x="0" y="0"/>
            <wp:positionH relativeFrom="column">
              <wp:posOffset>2937722</wp:posOffset>
            </wp:positionH>
            <wp:positionV relativeFrom="paragraph">
              <wp:posOffset>77470</wp:posOffset>
            </wp:positionV>
            <wp:extent cx="2505710" cy="3173730"/>
            <wp:effectExtent l="0" t="0" r="0" b="1270"/>
            <wp:wrapTight wrapText="bothSides">
              <wp:wrapPolygon edited="0">
                <wp:start x="0" y="0"/>
                <wp:lineTo x="0" y="21522"/>
                <wp:lineTo x="21458" y="21522"/>
                <wp:lineTo x="21458"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Untitled.jpeg"/>
                    <pic:cNvPicPr/>
                  </pic:nvPicPr>
                  <pic:blipFill>
                    <a:blip r:embed="rId111">
                      <a:extLst>
                        <a:ext uri="{28A0092B-C50C-407E-A947-70E740481C1C}">
                          <a14:useLocalDpi xmlns:a14="http://schemas.microsoft.com/office/drawing/2010/main" val="0"/>
                        </a:ext>
                      </a:extLst>
                    </a:blip>
                    <a:stretch>
                      <a:fillRect/>
                    </a:stretch>
                  </pic:blipFill>
                  <pic:spPr>
                    <a:xfrm>
                      <a:off x="0" y="0"/>
                      <a:ext cx="2505710" cy="317373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rPr>
        <w:t xml:space="preserve">WHO is building on the work of the DCP3 by developing a ‘menu’ of UHC interventions.  The UHC menu will be a global public good that countries can draw upon for prioritization in the context of ‘benefit package’ design.  W WHO-wide ‘UHC progressive realization working group’ has been </w:t>
      </w:r>
      <w:r w:rsidR="008C3FE5">
        <w:rPr>
          <w:rFonts w:ascii="Garamond" w:hAnsi="Garamond"/>
        </w:rPr>
        <w:t>established</w:t>
      </w:r>
      <w:r>
        <w:rPr>
          <w:rFonts w:ascii="Garamond" w:hAnsi="Garamond"/>
        </w:rPr>
        <w:t xml:space="preserve"> for this purpose.  NTDs will actively engage in the development of the UHC menu and country-determined ‘guaranteed’ benefit packages.</w:t>
      </w:r>
    </w:p>
    <w:p w:rsidR="003A0694" w:rsidRPr="003A0694" w:rsidRDefault="003A0694" w:rsidP="003A0694">
      <w:pPr>
        <w:rPr>
          <w:rFonts w:ascii="Garamond" w:hAnsi="Garamond"/>
        </w:rPr>
      </w:pPr>
    </w:p>
    <w:p w:rsidR="00653EB8" w:rsidRDefault="00653EB8" w:rsidP="003F2202">
      <w:pPr>
        <w:rPr>
          <w:rFonts w:ascii="Garamond" w:hAnsi="Garamond"/>
        </w:rPr>
      </w:pPr>
    </w:p>
    <w:p w:rsidR="00653EB8" w:rsidRDefault="00653EB8" w:rsidP="003F2202">
      <w:pPr>
        <w:rPr>
          <w:rFonts w:ascii="Garamond" w:hAnsi="Garamond"/>
        </w:rPr>
      </w:pPr>
    </w:p>
    <w:p w:rsidR="00306937" w:rsidRDefault="00306937"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p>
    <w:p w:rsidR="005857FA" w:rsidRDefault="005857FA" w:rsidP="003F2202">
      <w:pPr>
        <w:rPr>
          <w:rFonts w:ascii="Garamond" w:hAnsi="Garamond"/>
        </w:rPr>
      </w:pPr>
      <w:r>
        <w:rPr>
          <w:rFonts w:ascii="Garamond" w:hAnsi="Garamond"/>
        </w:rPr>
        <w:t xml:space="preserve">A number of key questions and engagement opportunities </w:t>
      </w:r>
      <w:r w:rsidR="008C3FE5">
        <w:rPr>
          <w:rFonts w:ascii="Garamond" w:hAnsi="Garamond"/>
        </w:rPr>
        <w:t>remain to be addressed.</w:t>
      </w:r>
    </w:p>
    <w:p w:rsidR="008C3FE5" w:rsidRDefault="008C3FE5" w:rsidP="003F2202">
      <w:pPr>
        <w:rPr>
          <w:rFonts w:ascii="Garamond" w:hAnsi="Garamond"/>
        </w:rPr>
      </w:pPr>
    </w:p>
    <w:p w:rsidR="008C3FE5" w:rsidRDefault="008C3FE5" w:rsidP="008C3FE5">
      <w:pPr>
        <w:pStyle w:val="ListParagraph"/>
        <w:numPr>
          <w:ilvl w:val="0"/>
          <w:numId w:val="82"/>
        </w:numPr>
        <w:rPr>
          <w:rFonts w:ascii="Garamond" w:hAnsi="Garamond"/>
        </w:rPr>
      </w:pPr>
      <w:r>
        <w:rPr>
          <w:rFonts w:ascii="Garamond" w:hAnsi="Garamond"/>
        </w:rPr>
        <w:t>A first step is to have NTD interventions included in health benefit packages</w:t>
      </w:r>
    </w:p>
    <w:p w:rsidR="008C3FE5" w:rsidRDefault="008C3FE5" w:rsidP="008C3FE5">
      <w:pPr>
        <w:pStyle w:val="ListParagraph"/>
        <w:numPr>
          <w:ilvl w:val="0"/>
          <w:numId w:val="82"/>
        </w:numPr>
        <w:rPr>
          <w:rFonts w:ascii="Garamond" w:hAnsi="Garamond"/>
        </w:rPr>
      </w:pPr>
      <w:r>
        <w:rPr>
          <w:rFonts w:ascii="Garamond" w:hAnsi="Garamond"/>
        </w:rPr>
        <w:t>What should the UHC menu of NTD interventions look like?  The country-differentiated guaranteed package?  How do we, as an NTD community align on this?</w:t>
      </w:r>
    </w:p>
    <w:p w:rsidR="008C3FE5" w:rsidRDefault="008C3FE5" w:rsidP="008C3FE5">
      <w:pPr>
        <w:pStyle w:val="ListParagraph"/>
        <w:numPr>
          <w:ilvl w:val="0"/>
          <w:numId w:val="82"/>
        </w:numPr>
        <w:rPr>
          <w:rFonts w:ascii="Garamond" w:hAnsi="Garamond"/>
        </w:rPr>
      </w:pPr>
      <w:r>
        <w:rPr>
          <w:rFonts w:ascii="Garamond" w:hAnsi="Garamond"/>
        </w:rPr>
        <w:t>How can we as the NTD community engage in the dialogue at country level?  What capacity building support do you need to be able to do this?</w:t>
      </w:r>
    </w:p>
    <w:p w:rsidR="008C3FE5" w:rsidRDefault="008C3FE5" w:rsidP="008C3FE5">
      <w:pPr>
        <w:pStyle w:val="ListParagraph"/>
        <w:numPr>
          <w:ilvl w:val="0"/>
          <w:numId w:val="82"/>
        </w:numPr>
        <w:rPr>
          <w:rFonts w:ascii="Garamond" w:hAnsi="Garamond"/>
        </w:rPr>
      </w:pPr>
      <w:r>
        <w:rPr>
          <w:rFonts w:ascii="Garamond" w:hAnsi="Garamond"/>
        </w:rPr>
        <w:t>What examples/good practices can we cite of NTD mainstreaming in the health system?</w:t>
      </w:r>
    </w:p>
    <w:p w:rsidR="008C3FE5" w:rsidRDefault="008C3FE5" w:rsidP="008C3FE5">
      <w:pPr>
        <w:pStyle w:val="ListParagraph"/>
        <w:numPr>
          <w:ilvl w:val="0"/>
          <w:numId w:val="82"/>
        </w:numPr>
        <w:rPr>
          <w:rFonts w:ascii="Garamond" w:hAnsi="Garamond"/>
        </w:rPr>
      </w:pPr>
      <w:r>
        <w:rPr>
          <w:rFonts w:ascii="Garamond" w:hAnsi="Garamond"/>
        </w:rPr>
        <w:t>How do we demonstrate that NTD interventions are strengthening health systems across the six building blocks?  Do we need targets for the contribution?</w:t>
      </w:r>
    </w:p>
    <w:p w:rsidR="008C3FE5" w:rsidRDefault="008C3FE5" w:rsidP="008C3FE5">
      <w:pPr>
        <w:pStyle w:val="ListParagraph"/>
        <w:numPr>
          <w:ilvl w:val="0"/>
          <w:numId w:val="82"/>
        </w:numPr>
        <w:rPr>
          <w:rFonts w:ascii="Garamond" w:hAnsi="Garamond"/>
        </w:rPr>
      </w:pPr>
      <w:r>
        <w:rPr>
          <w:rFonts w:ascii="Garamond" w:hAnsi="Garamond"/>
        </w:rPr>
        <w:t>How do we measure the contribution of NTDs to WHO’s target of one billion more people benefiting from UHC?</w:t>
      </w:r>
    </w:p>
    <w:p w:rsidR="008C3FE5" w:rsidRPr="008C3FE5" w:rsidRDefault="008C3FE5" w:rsidP="008C3FE5">
      <w:pPr>
        <w:pStyle w:val="ListParagraph"/>
        <w:rPr>
          <w:rFonts w:ascii="Garamond" w:hAnsi="Garamond"/>
        </w:rPr>
      </w:pPr>
    </w:p>
    <w:p w:rsidR="00C41FB0" w:rsidRDefault="008C3FE5" w:rsidP="00C41FB0">
      <w:pPr>
        <w:pStyle w:val="NoSpacing"/>
      </w:pPr>
      <w:r>
        <w:rPr>
          <w:noProof/>
        </w:rPr>
        <w:lastRenderedPageBreak/>
        <w:drawing>
          <wp:inline distT="0" distB="0" distL="0" distR="0">
            <wp:extent cx="5727700" cy="3221990"/>
            <wp:effectExtent l="0" t="0" r="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AELF Day 3Thoko Elphick-Pooley (dragged).pdf"/>
                    <pic:cNvPicPr/>
                  </pic:nvPicPr>
                  <pic:blipFill>
                    <a:blip r:embed="rId112">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p>
    <w:p w:rsidR="00C41FB0" w:rsidRPr="00011F13" w:rsidRDefault="00C41FB0" w:rsidP="00C41FB0">
      <w:pPr>
        <w:pStyle w:val="NoSpacing"/>
      </w:pPr>
    </w:p>
    <w:p w:rsidR="00C47C3B" w:rsidRDefault="00C47C3B">
      <w:pPr>
        <w:rPr>
          <w:rFonts w:ascii="Garamond" w:hAnsi="Garamond"/>
          <w:b/>
        </w:rPr>
      </w:pPr>
      <w:r>
        <w:rPr>
          <w:rFonts w:ascii="Garamond" w:hAnsi="Garamond"/>
          <w:b/>
        </w:rPr>
        <w:br w:type="page"/>
      </w:r>
    </w:p>
    <w:p w:rsidR="00E95030" w:rsidRPr="00AC50D5" w:rsidRDefault="00E95030" w:rsidP="00E95030">
      <w:pPr>
        <w:rPr>
          <w:rFonts w:ascii="Garamond" w:hAnsi="Garamond"/>
          <w:b/>
          <w:sz w:val="28"/>
          <w:szCs w:val="28"/>
        </w:rPr>
      </w:pPr>
      <w:r w:rsidRPr="00AC50D5">
        <w:rPr>
          <w:rFonts w:ascii="Garamond" w:hAnsi="Garamond"/>
          <w:b/>
          <w:sz w:val="28"/>
          <w:szCs w:val="28"/>
        </w:rPr>
        <w:lastRenderedPageBreak/>
        <w:t xml:space="preserve">Advocacy and the End Game: </w:t>
      </w:r>
      <w:r w:rsidR="00AC50D5">
        <w:rPr>
          <w:rFonts w:ascii="Garamond" w:hAnsi="Garamond"/>
          <w:b/>
          <w:sz w:val="28"/>
          <w:szCs w:val="28"/>
        </w:rPr>
        <w:t>I</w:t>
      </w:r>
      <w:r w:rsidRPr="00AC50D5">
        <w:rPr>
          <w:rFonts w:ascii="Garamond" w:hAnsi="Garamond"/>
          <w:b/>
          <w:sz w:val="28"/>
          <w:szCs w:val="28"/>
        </w:rPr>
        <w:t>dentify the actions needed</w:t>
      </w:r>
    </w:p>
    <w:p w:rsidR="00E95030" w:rsidRDefault="00E95030" w:rsidP="006D6FB6">
      <w:pPr>
        <w:rPr>
          <w:rFonts w:ascii="Garamond" w:hAnsi="Garamond"/>
          <w:b/>
        </w:rPr>
      </w:pPr>
      <w:proofErr w:type="spellStart"/>
      <w:r>
        <w:rPr>
          <w:rFonts w:ascii="Garamond" w:hAnsi="Garamond"/>
          <w:b/>
        </w:rPr>
        <w:t>Nilanthi</w:t>
      </w:r>
      <w:proofErr w:type="spellEnd"/>
      <w:r>
        <w:rPr>
          <w:rFonts w:ascii="Garamond" w:hAnsi="Garamond"/>
          <w:b/>
        </w:rPr>
        <w:t xml:space="preserve"> de Silva</w:t>
      </w:r>
    </w:p>
    <w:p w:rsidR="00E95030" w:rsidRDefault="00E95030" w:rsidP="00E95030">
      <w:pPr>
        <w:rPr>
          <w:rFonts w:ascii="Garamond" w:hAnsi="Garamond"/>
          <w:b/>
        </w:rPr>
      </w:pPr>
    </w:p>
    <w:p w:rsidR="00E95030" w:rsidRDefault="00E95030" w:rsidP="00E95030">
      <w:pPr>
        <w:rPr>
          <w:rFonts w:ascii="Garamond" w:hAnsi="Garamond"/>
          <w:i/>
        </w:rPr>
      </w:pPr>
      <w:r>
        <w:rPr>
          <w:rFonts w:ascii="Garamond" w:hAnsi="Garamond"/>
        </w:rPr>
        <w:t>At the 11</w:t>
      </w:r>
      <w:r w:rsidRPr="00862F0E">
        <w:rPr>
          <w:rFonts w:ascii="Garamond" w:hAnsi="Garamond"/>
          <w:vertAlign w:val="superscript"/>
        </w:rPr>
        <w:t>th</w:t>
      </w:r>
      <w:r>
        <w:rPr>
          <w:rFonts w:ascii="Garamond" w:hAnsi="Garamond"/>
        </w:rPr>
        <w:t xml:space="preserve"> STAG meeting held in April 2018, Recommendation 8 was on  ‘Developing the Post-2020 agenda’</w:t>
      </w:r>
      <w:r>
        <w:rPr>
          <w:rFonts w:ascii="Garamond" w:hAnsi="Garamond"/>
          <w:i/>
        </w:rPr>
        <w:t xml:space="preserve"> </w:t>
      </w:r>
      <w:r w:rsidRPr="00862F0E">
        <w:rPr>
          <w:rFonts w:ascii="Garamond" w:hAnsi="Garamond"/>
          <w:i/>
        </w:rPr>
        <w:t xml:space="preserve">“Taking into consideration the progress and challenges experienced in the implementation of the NTD Roadmap STAG calls on WHO to initiate a </w:t>
      </w:r>
      <w:r w:rsidRPr="00862F0E">
        <w:rPr>
          <w:rFonts w:ascii="Garamond" w:hAnsi="Garamond"/>
          <w:b/>
          <w:i/>
        </w:rPr>
        <w:t>consultative process</w:t>
      </w:r>
      <w:r w:rsidRPr="00862F0E">
        <w:rPr>
          <w:rFonts w:ascii="Garamond" w:hAnsi="Garamond"/>
          <w:i/>
        </w:rPr>
        <w:t xml:space="preserve"> with endemic countries, implementing partners, donors and stakeholders of setting new targets and milestones for the post-2020 period, in order to achieve the 2030 Sustainable Development Goals</w:t>
      </w:r>
      <w:r>
        <w:rPr>
          <w:rFonts w:ascii="Garamond" w:hAnsi="Garamond"/>
          <w:i/>
        </w:rPr>
        <w:t xml:space="preserve">. </w:t>
      </w:r>
      <w:r w:rsidRPr="00862F0E">
        <w:rPr>
          <w:rFonts w:ascii="Garamond" w:hAnsi="Garamond"/>
          <w:i/>
        </w:rPr>
        <w:t xml:space="preserve">The proposed targets supported by scientific evidence </w:t>
      </w:r>
      <w:r>
        <w:rPr>
          <w:rFonts w:ascii="Garamond" w:hAnsi="Garamond"/>
          <w:i/>
        </w:rPr>
        <w:t>are</w:t>
      </w:r>
      <w:r w:rsidRPr="00862F0E">
        <w:rPr>
          <w:rFonts w:ascii="Garamond" w:hAnsi="Garamond"/>
          <w:i/>
        </w:rPr>
        <w:t xml:space="preserve"> to be presented to STAG for consideration at its next meeting in 2019”</w:t>
      </w:r>
    </w:p>
    <w:p w:rsidR="00E95030" w:rsidRDefault="00E95030" w:rsidP="00E95030">
      <w:pPr>
        <w:rPr>
          <w:rFonts w:ascii="Garamond" w:hAnsi="Garamond"/>
          <w:i/>
        </w:rPr>
      </w:pPr>
    </w:p>
    <w:p w:rsidR="00E95030" w:rsidRDefault="00E95030" w:rsidP="00E95030">
      <w:pPr>
        <w:rPr>
          <w:rFonts w:ascii="Garamond" w:hAnsi="Garamond"/>
        </w:rPr>
      </w:pPr>
      <w:r>
        <w:rPr>
          <w:rFonts w:ascii="Garamond" w:hAnsi="Garamond"/>
        </w:rPr>
        <w:t>STAG suggested that WHO, endemic countries, partners, donors and stakeholders should use meetings such as GAELF10 to:</w:t>
      </w:r>
    </w:p>
    <w:p w:rsidR="00E95030" w:rsidRDefault="00E95030" w:rsidP="00E95030">
      <w:pPr>
        <w:pStyle w:val="ListParagraph"/>
        <w:numPr>
          <w:ilvl w:val="0"/>
          <w:numId w:val="79"/>
        </w:numPr>
        <w:rPr>
          <w:rFonts w:ascii="Garamond" w:hAnsi="Garamond"/>
        </w:rPr>
      </w:pPr>
      <w:r>
        <w:rPr>
          <w:rFonts w:ascii="Garamond" w:hAnsi="Garamond"/>
        </w:rPr>
        <w:t>Review and analyze successes and challenges in working towards the targets set in WHO’s NTD Roadmap 2012</w:t>
      </w:r>
    </w:p>
    <w:p w:rsidR="00E95030" w:rsidRDefault="00E95030" w:rsidP="00E95030">
      <w:pPr>
        <w:pStyle w:val="ListParagraph"/>
        <w:numPr>
          <w:ilvl w:val="0"/>
          <w:numId w:val="79"/>
        </w:numPr>
        <w:rPr>
          <w:rFonts w:ascii="Garamond" w:hAnsi="Garamond"/>
        </w:rPr>
      </w:pPr>
      <w:r>
        <w:rPr>
          <w:rFonts w:ascii="Garamond" w:hAnsi="Garamond"/>
        </w:rPr>
        <w:t>Discuss new targets and milestones for the post-2020 period, in the context of the UN Sustainable Development Goals (SDGs) for 2030.</w:t>
      </w:r>
    </w:p>
    <w:p w:rsidR="00E95030" w:rsidRDefault="00E95030" w:rsidP="00E95030">
      <w:pPr>
        <w:rPr>
          <w:rFonts w:ascii="Garamond" w:hAnsi="Garamond"/>
        </w:rPr>
      </w:pPr>
      <w:r>
        <w:rPr>
          <w:rFonts w:ascii="Garamond" w:hAnsi="Garamond"/>
        </w:rPr>
        <w:t>STAG noted that new targets and milestones could be simply extension of target dates by a few years, while the goal remains the same e.g., eradication of Guinea worm.  Targets could also be set afresh, such as changing from a goal of disease control to interruption of transmission e.g., onchocerciasis.</w:t>
      </w:r>
    </w:p>
    <w:p w:rsidR="00E95030" w:rsidRDefault="00E95030" w:rsidP="00E95030">
      <w:pPr>
        <w:rPr>
          <w:rFonts w:ascii="Garamond" w:hAnsi="Garamond"/>
        </w:rPr>
      </w:pPr>
      <w:r>
        <w:rPr>
          <w:rFonts w:ascii="Garamond" w:hAnsi="Garamond"/>
          <w:noProof/>
          <w:lang w:eastAsia="en-GB"/>
        </w:rPr>
        <w:drawing>
          <wp:anchor distT="0" distB="0" distL="114300" distR="114300" simplePos="0" relativeHeight="251740160" behindDoc="1" locked="0" layoutInCell="1" allowOverlap="1" wp14:anchorId="171FE43C" wp14:editId="3D839289">
            <wp:simplePos x="0" y="0"/>
            <wp:positionH relativeFrom="column">
              <wp:posOffset>4215977</wp:posOffset>
            </wp:positionH>
            <wp:positionV relativeFrom="paragraph">
              <wp:posOffset>149225</wp:posOffset>
            </wp:positionV>
            <wp:extent cx="1633855" cy="1633855"/>
            <wp:effectExtent l="0" t="0" r="4445" b="4445"/>
            <wp:wrapTight wrapText="bothSides">
              <wp:wrapPolygon edited="0">
                <wp:start x="0" y="0"/>
                <wp:lineTo x="0" y="21491"/>
                <wp:lineTo x="21491" y="21491"/>
                <wp:lineTo x="21491"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Untitled.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33855" cy="1633855"/>
                    </a:xfrm>
                    <a:prstGeom prst="rect">
                      <a:avLst/>
                    </a:prstGeom>
                  </pic:spPr>
                </pic:pic>
              </a:graphicData>
            </a:graphic>
          </wp:anchor>
        </w:drawing>
      </w:r>
    </w:p>
    <w:p w:rsidR="00E95030" w:rsidRPr="00862F0E" w:rsidRDefault="00E95030" w:rsidP="00E95030">
      <w:pPr>
        <w:rPr>
          <w:rFonts w:ascii="Garamond" w:hAnsi="Garamond"/>
        </w:rPr>
      </w:pPr>
      <w:r>
        <w:rPr>
          <w:rFonts w:ascii="Garamond" w:hAnsi="Garamond"/>
        </w:rPr>
        <w:t xml:space="preserve">It was also noted that SDG 3 is focused on ‘Good Health and Well-being’ and has a focus on NTDs.  SDG 3.3 says ‘By 2030, </w:t>
      </w:r>
      <w:r w:rsidRPr="00050E4F">
        <w:rPr>
          <w:rFonts w:ascii="Garamond" w:hAnsi="Garamond"/>
          <w:b/>
        </w:rPr>
        <w:t>end the epidemics of AIDS, tuberculosis, malaria and neglected tropical diseases</w:t>
      </w:r>
      <w:r>
        <w:rPr>
          <w:rFonts w:ascii="Garamond" w:hAnsi="Garamond"/>
        </w:rPr>
        <w:t xml:space="preserve"> and combat hepatitis, water-borne diseases and other communicable diseases.’  The indicator for this is 3.3.5 ‘Number of people requiring interventions against neglected tropical diseases </w:t>
      </w:r>
      <w:r w:rsidRPr="00050E4F">
        <w:rPr>
          <w:rFonts w:ascii="Garamond" w:hAnsi="Garamond"/>
          <w:color w:val="FF0000"/>
        </w:rPr>
        <w:t>(aim=90% reduction by 203</w:t>
      </w:r>
      <w:r w:rsidRPr="00DA44A5">
        <w:rPr>
          <w:rFonts w:ascii="Garamond" w:hAnsi="Garamond"/>
          <w:color w:val="FF0000"/>
        </w:rPr>
        <w:t>0)</w:t>
      </w:r>
      <w:r>
        <w:rPr>
          <w:rFonts w:ascii="Garamond" w:hAnsi="Garamond"/>
        </w:rPr>
        <w:t>’.  SDG 3.8 states ‘Achieve universal health coverage, including financial risk protection, access to quality essential health-care services and access to safe, effective, quality and affordable essential medicines and vaccines for all.’</w:t>
      </w:r>
    </w:p>
    <w:p w:rsidR="00E95030" w:rsidRPr="00862F0E" w:rsidRDefault="00E95030" w:rsidP="00E95030">
      <w:pPr>
        <w:rPr>
          <w:rFonts w:ascii="Garamond" w:hAnsi="Garamond"/>
        </w:rPr>
      </w:pPr>
    </w:p>
    <w:p w:rsidR="00E95030" w:rsidRDefault="00E95030" w:rsidP="00E95030">
      <w:pPr>
        <w:rPr>
          <w:rFonts w:ascii="Garamond" w:hAnsi="Garamond"/>
          <w:b/>
        </w:rPr>
      </w:pPr>
    </w:p>
    <w:p w:rsidR="00E95030" w:rsidRDefault="00E95030" w:rsidP="00E95030">
      <w:pPr>
        <w:rPr>
          <w:rFonts w:ascii="Garamond" w:hAnsi="Garamond"/>
          <w:b/>
        </w:rPr>
      </w:pPr>
      <w:r>
        <w:rPr>
          <w:rFonts w:ascii="Garamond" w:hAnsi="Garamond"/>
          <w:b/>
        </w:rPr>
        <w:t>WHO’s 13</w:t>
      </w:r>
      <w:r w:rsidRPr="00050E4F">
        <w:rPr>
          <w:rFonts w:ascii="Garamond" w:hAnsi="Garamond"/>
          <w:b/>
          <w:vertAlign w:val="superscript"/>
        </w:rPr>
        <w:t>th</w:t>
      </w:r>
      <w:r>
        <w:rPr>
          <w:rFonts w:ascii="Garamond" w:hAnsi="Garamond"/>
          <w:b/>
        </w:rPr>
        <w:t xml:space="preserve"> General Programme of Work for 2019-2023 </w:t>
      </w:r>
    </w:p>
    <w:p w:rsidR="00E95030" w:rsidRDefault="00E95030" w:rsidP="00E95030">
      <w:pPr>
        <w:rPr>
          <w:rFonts w:ascii="Garamond" w:hAnsi="Garamond"/>
          <w:b/>
        </w:rPr>
      </w:pPr>
    </w:p>
    <w:p w:rsidR="00E95030" w:rsidRDefault="00E95030" w:rsidP="00E95030">
      <w:pPr>
        <w:shd w:val="clear" w:color="auto" w:fill="FFFFFF"/>
      </w:pPr>
      <w:r>
        <w:rPr>
          <w:noProof/>
          <w:lang w:eastAsia="en-GB"/>
        </w:rPr>
        <w:drawing>
          <wp:inline distT="0" distB="0" distL="0" distR="0" wp14:anchorId="7B996935" wp14:editId="4766157B">
            <wp:extent cx="5727700" cy="1512570"/>
            <wp:effectExtent l="0" t="0" r="0" b="0"/>
            <wp:docPr id="113" name="Picture 113" descr="page6image381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6image38163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27700" cy="1512570"/>
                    </a:xfrm>
                    <a:prstGeom prst="rect">
                      <a:avLst/>
                    </a:prstGeom>
                    <a:noFill/>
                    <a:ln>
                      <a:noFill/>
                    </a:ln>
                  </pic:spPr>
                </pic:pic>
              </a:graphicData>
            </a:graphic>
          </wp:inline>
        </w:drawing>
      </w:r>
    </w:p>
    <w:p w:rsidR="00E95030" w:rsidRDefault="00E95030" w:rsidP="00E95030">
      <w:pPr>
        <w:rPr>
          <w:rFonts w:ascii="Garamond" w:hAnsi="Garamond"/>
          <w:b/>
        </w:rPr>
      </w:pPr>
    </w:p>
    <w:p w:rsidR="00E95030" w:rsidRDefault="00E95030" w:rsidP="00E95030">
      <w:pPr>
        <w:rPr>
          <w:rFonts w:ascii="Garamond" w:hAnsi="Garamond"/>
        </w:rPr>
      </w:pPr>
      <w:r>
        <w:rPr>
          <w:rFonts w:ascii="Garamond" w:hAnsi="Garamond"/>
        </w:rPr>
        <w:t xml:space="preserve">It was noted that the target of ‘ending the epidemics’ cannot be achieved without significantly accelerating prevention, control and elimination efforts – with highly cost-effective and high-impact interventions and integrating disease specific responses into people-centre health systems. WHO will work with partners to place elimination efforts on HIV/AIDS, tuberculosis, malaria, </w:t>
      </w:r>
      <w:r>
        <w:rPr>
          <w:rFonts w:ascii="Garamond" w:hAnsi="Garamond"/>
        </w:rPr>
        <w:lastRenderedPageBreak/>
        <w:t>viral hepatitis and NTDs on a sustainable footing by 2023. STAG made a number of recommendations with regards to NTDs and Universal Health Coverage (UHC)</w:t>
      </w:r>
    </w:p>
    <w:p w:rsidR="00E95030" w:rsidRDefault="00E95030" w:rsidP="00E95030">
      <w:pPr>
        <w:rPr>
          <w:rFonts w:ascii="Garamond" w:hAnsi="Garamond"/>
        </w:rPr>
      </w:pPr>
    </w:p>
    <w:p w:rsidR="00E95030" w:rsidRDefault="00E95030" w:rsidP="00E95030">
      <w:pPr>
        <w:pStyle w:val="ListParagraph"/>
        <w:numPr>
          <w:ilvl w:val="0"/>
          <w:numId w:val="80"/>
        </w:numPr>
        <w:rPr>
          <w:rFonts w:ascii="Garamond" w:hAnsi="Garamond"/>
          <w:b/>
        </w:rPr>
      </w:pPr>
      <w:r>
        <w:rPr>
          <w:rFonts w:ascii="Garamond" w:hAnsi="Garamond"/>
          <w:b/>
        </w:rPr>
        <w:t>Aligning NTDs with UHC at country level</w:t>
      </w:r>
    </w:p>
    <w:p w:rsidR="00E95030" w:rsidRPr="003A3CC6" w:rsidRDefault="00E95030" w:rsidP="00E95030">
      <w:pPr>
        <w:pStyle w:val="ListParagraph"/>
        <w:rPr>
          <w:rFonts w:ascii="Garamond" w:hAnsi="Garamond"/>
          <w:b/>
        </w:rPr>
      </w:pPr>
      <w:r w:rsidRPr="003A3CC6">
        <w:rPr>
          <w:rFonts w:ascii="Garamond" w:hAnsi="Garamond"/>
        </w:rPr>
        <w:t xml:space="preserve">STAG calls on the WHO Department of Control of Neglected Tropical Diseases, the Global Leprosy </w:t>
      </w:r>
      <w:proofErr w:type="spellStart"/>
      <w:r w:rsidRPr="003A3CC6">
        <w:rPr>
          <w:rFonts w:ascii="Garamond" w:hAnsi="Garamond"/>
        </w:rPr>
        <w:t>Programme</w:t>
      </w:r>
      <w:proofErr w:type="spellEnd"/>
      <w:r w:rsidRPr="003A3CC6">
        <w:rPr>
          <w:rFonts w:ascii="Garamond" w:hAnsi="Garamond"/>
        </w:rPr>
        <w:t xml:space="preserve"> </w:t>
      </w:r>
      <w:r>
        <w:rPr>
          <w:rFonts w:ascii="Garamond" w:hAnsi="Garamond"/>
        </w:rPr>
        <w:t xml:space="preserve">(GLP) </w:t>
      </w:r>
      <w:r w:rsidRPr="003A3CC6">
        <w:rPr>
          <w:rFonts w:ascii="Garamond" w:hAnsi="Garamond"/>
        </w:rPr>
        <w:t>and Regional Advisers to (</w:t>
      </w:r>
      <w:proofErr w:type="spellStart"/>
      <w:r w:rsidRPr="003A3CC6">
        <w:rPr>
          <w:rFonts w:ascii="Garamond" w:hAnsi="Garamond"/>
        </w:rPr>
        <w:t>i</w:t>
      </w:r>
      <w:proofErr w:type="spellEnd"/>
      <w:r w:rsidRPr="003A3CC6">
        <w:rPr>
          <w:rFonts w:ascii="Garamond" w:hAnsi="Garamond"/>
        </w:rPr>
        <w:t xml:space="preserve">) compile a UHC-NTD menu of interventions based on WHO guidance providing options to package individual interventions and to measure their impact; and (ii) to document good practices in mainstreaming NTD interventions with UHC and, as appropriate, follow-up with formal evaluation of the impact of NTD </w:t>
      </w:r>
      <w:proofErr w:type="spellStart"/>
      <w:r w:rsidRPr="003A3CC6">
        <w:rPr>
          <w:rFonts w:ascii="Garamond" w:hAnsi="Garamond"/>
        </w:rPr>
        <w:t>programmes</w:t>
      </w:r>
      <w:proofErr w:type="spellEnd"/>
      <w:r w:rsidRPr="003A3CC6">
        <w:rPr>
          <w:rFonts w:ascii="Garamond" w:hAnsi="Garamond"/>
        </w:rPr>
        <w:t xml:space="preserve"> on health systems</w:t>
      </w:r>
    </w:p>
    <w:p w:rsidR="00E95030" w:rsidRDefault="00E95030" w:rsidP="00E95030">
      <w:pPr>
        <w:pStyle w:val="ListParagraph"/>
        <w:numPr>
          <w:ilvl w:val="0"/>
          <w:numId w:val="80"/>
        </w:numPr>
        <w:rPr>
          <w:rFonts w:ascii="Garamond" w:hAnsi="Garamond"/>
          <w:b/>
        </w:rPr>
      </w:pPr>
      <w:r>
        <w:rPr>
          <w:rFonts w:ascii="Garamond" w:hAnsi="Garamond"/>
          <w:b/>
        </w:rPr>
        <w:t>Closer collaboration in UHC reform</w:t>
      </w:r>
    </w:p>
    <w:p w:rsidR="00E95030" w:rsidRPr="003A3CC6" w:rsidRDefault="00E95030" w:rsidP="00E95030">
      <w:pPr>
        <w:pStyle w:val="ListParagraph"/>
        <w:rPr>
          <w:rFonts w:ascii="Garamond" w:hAnsi="Garamond"/>
          <w:b/>
        </w:rPr>
      </w:pPr>
      <w:r>
        <w:rPr>
          <w:rFonts w:ascii="Garamond" w:hAnsi="Garamond"/>
        </w:rPr>
        <w:t>STAG endorses closer collaboration between the NTD department, GLP and other WHO departments of the WHO Communicable Diseases cluster (CDS) and relevant departments of the UHC cluster and regional offices to support countries in the design of benefit packages and in broader dialogue around UHC reform, including through the joint CDS-UHC flagship initiative for eliminating high impact communicable diseases.</w:t>
      </w:r>
    </w:p>
    <w:p w:rsidR="00E95030" w:rsidRDefault="00E95030" w:rsidP="00E95030">
      <w:pPr>
        <w:pStyle w:val="ListParagraph"/>
        <w:numPr>
          <w:ilvl w:val="0"/>
          <w:numId w:val="80"/>
        </w:numPr>
        <w:rPr>
          <w:rFonts w:ascii="Garamond" w:hAnsi="Garamond"/>
          <w:b/>
        </w:rPr>
      </w:pPr>
      <w:r>
        <w:rPr>
          <w:rFonts w:ascii="Garamond" w:hAnsi="Garamond"/>
          <w:b/>
        </w:rPr>
        <w:t>Monitoring equity and quality in UHC</w:t>
      </w:r>
    </w:p>
    <w:p w:rsidR="00E95030" w:rsidRPr="00B5478F" w:rsidRDefault="00E95030" w:rsidP="00E95030">
      <w:pPr>
        <w:pStyle w:val="ListParagraph"/>
        <w:rPr>
          <w:rFonts w:ascii="Garamond" w:hAnsi="Garamond"/>
          <w:b/>
        </w:rPr>
      </w:pPr>
      <w:r>
        <w:rPr>
          <w:rFonts w:ascii="Garamond" w:hAnsi="Garamond"/>
        </w:rPr>
        <w:t xml:space="preserve">STAG encourages WHO </w:t>
      </w:r>
      <w:proofErr w:type="spellStart"/>
      <w:r>
        <w:rPr>
          <w:rFonts w:ascii="Garamond" w:hAnsi="Garamond"/>
        </w:rPr>
        <w:t>t</w:t>
      </w:r>
      <w:proofErr w:type="spellEnd"/>
      <w:r>
        <w:rPr>
          <w:rFonts w:ascii="Garamond" w:hAnsi="Garamond"/>
        </w:rPr>
        <w:t xml:space="preserve"> make use of NTD service coverage and outcome indicators to monitor equity and quality in UHC, building on an NTD service coverage index and barrier assessment work, as appropriate, at country and regional levels.</w:t>
      </w:r>
    </w:p>
    <w:p w:rsidR="00E95030" w:rsidRDefault="00E95030" w:rsidP="00E95030">
      <w:pPr>
        <w:rPr>
          <w:rFonts w:ascii="Garamond" w:hAnsi="Garamond"/>
        </w:rPr>
      </w:pPr>
      <w:r>
        <w:rPr>
          <w:rFonts w:ascii="Garamond" w:hAnsi="Garamond"/>
        </w:rPr>
        <w:t>The targets and milestones for LF in the 2012 WHO NTD Roadmap were (</w:t>
      </w:r>
      <w:proofErr w:type="spellStart"/>
      <w:r>
        <w:rPr>
          <w:rFonts w:ascii="Garamond" w:hAnsi="Garamond"/>
        </w:rPr>
        <w:t>i</w:t>
      </w:r>
      <w:proofErr w:type="spellEnd"/>
      <w:r>
        <w:rPr>
          <w:rFonts w:ascii="Garamond" w:hAnsi="Garamond"/>
        </w:rPr>
        <w:t>) elimination of LF as a public health problem by 2020, which means that 100% of endemic countries will have been verified free of transmission or have entered post-intervention surveillance by 2020; and (ii) by 2017, 70% of 81 endemic countries will have met the criteria to stop interventions and entered the post-intervention surveillance phase.  The post-2020 agenda should include new targets and milestones in the context of (</w:t>
      </w:r>
      <w:proofErr w:type="spellStart"/>
      <w:r>
        <w:rPr>
          <w:rFonts w:ascii="Garamond" w:hAnsi="Garamond"/>
        </w:rPr>
        <w:t>i</w:t>
      </w:r>
      <w:proofErr w:type="spellEnd"/>
      <w:r>
        <w:rPr>
          <w:rFonts w:ascii="Garamond" w:hAnsi="Garamond"/>
        </w:rPr>
        <w:t>) experience in implementation of the GPELF during the past 2 decades; (ii) increasing emphasis on implementation of universal health coverage; and (iii) ensuring country ownership and sustainability of LF control programmes.  LF in the context of UHC must include advocacy to ensure that LF control is included in the menu of possible interventions as well as advocacy to ensure that endemic countries include LF control when selecting from the UHC menu.</w:t>
      </w:r>
    </w:p>
    <w:p w:rsidR="00A108FB" w:rsidRDefault="00A108FB" w:rsidP="00B5478F">
      <w:pPr>
        <w:rPr>
          <w:rFonts w:ascii="Garamond" w:hAnsi="Garamond"/>
        </w:rPr>
      </w:pPr>
    </w:p>
    <w:p w:rsidR="00C80C41" w:rsidRPr="00B5478F" w:rsidRDefault="00C80C41" w:rsidP="00B5478F">
      <w:pPr>
        <w:rPr>
          <w:rFonts w:ascii="Garamond" w:hAnsi="Garamond"/>
        </w:rPr>
      </w:pPr>
    </w:p>
    <w:p w:rsidR="002B66FB" w:rsidRPr="00537F77" w:rsidRDefault="002B66FB" w:rsidP="003A3CC6">
      <w:pPr>
        <w:pStyle w:val="ListParagraph"/>
        <w:numPr>
          <w:ilvl w:val="0"/>
          <w:numId w:val="80"/>
        </w:numPr>
        <w:rPr>
          <w:rFonts w:ascii="Garamond" w:hAnsi="Garamond"/>
          <w:b/>
        </w:rPr>
      </w:pPr>
      <w:r w:rsidRPr="00537F77">
        <w:rPr>
          <w:rFonts w:ascii="Garamond" w:hAnsi="Garamond"/>
          <w:b/>
        </w:rPr>
        <w:br w:type="page"/>
      </w:r>
    </w:p>
    <w:p w:rsidR="006D6FB6" w:rsidRPr="00AC50D5" w:rsidRDefault="00DA26DB">
      <w:pPr>
        <w:rPr>
          <w:rFonts w:ascii="Garamond" w:hAnsi="Garamond"/>
          <w:b/>
          <w:sz w:val="28"/>
          <w:szCs w:val="28"/>
        </w:rPr>
      </w:pPr>
      <w:r w:rsidRPr="00AC50D5">
        <w:rPr>
          <w:rFonts w:ascii="Garamond" w:hAnsi="Garamond"/>
          <w:b/>
          <w:sz w:val="28"/>
          <w:szCs w:val="28"/>
        </w:rPr>
        <w:lastRenderedPageBreak/>
        <w:t>G</w:t>
      </w:r>
      <w:r w:rsidR="00CF200A" w:rsidRPr="00AC50D5">
        <w:rPr>
          <w:rFonts w:ascii="Garamond" w:hAnsi="Garamond"/>
          <w:b/>
          <w:sz w:val="28"/>
          <w:szCs w:val="28"/>
        </w:rPr>
        <w:t>lobal Programme to Eliminate Lymphatic Filariasis (GPELF)</w:t>
      </w:r>
      <w:r w:rsidR="006D6FB6" w:rsidRPr="00AC50D5">
        <w:rPr>
          <w:rFonts w:ascii="Garamond" w:hAnsi="Garamond"/>
          <w:b/>
          <w:sz w:val="28"/>
          <w:szCs w:val="28"/>
        </w:rPr>
        <w:t xml:space="preserve">: </w:t>
      </w:r>
      <w:r w:rsidRPr="00AC50D5">
        <w:rPr>
          <w:rFonts w:ascii="Garamond" w:hAnsi="Garamond"/>
          <w:b/>
          <w:sz w:val="28"/>
          <w:szCs w:val="28"/>
        </w:rPr>
        <w:t>O</w:t>
      </w:r>
      <w:r w:rsidR="00CF200A" w:rsidRPr="00AC50D5">
        <w:rPr>
          <w:rFonts w:ascii="Garamond" w:hAnsi="Garamond"/>
          <w:b/>
          <w:sz w:val="28"/>
          <w:szCs w:val="28"/>
        </w:rPr>
        <w:t>pportunity to set the post-2020 agenda</w:t>
      </w:r>
    </w:p>
    <w:p w:rsidR="00DA26DB" w:rsidRDefault="00DA26DB">
      <w:pPr>
        <w:rPr>
          <w:rFonts w:ascii="Garamond" w:hAnsi="Garamond"/>
          <w:b/>
        </w:rPr>
      </w:pPr>
      <w:r w:rsidRPr="00DA26DB">
        <w:rPr>
          <w:rFonts w:ascii="Garamond" w:hAnsi="Garamond"/>
          <w:b/>
        </w:rPr>
        <w:t>Jonathan King</w:t>
      </w:r>
    </w:p>
    <w:p w:rsidR="00DA26DB" w:rsidRDefault="00DA26DB">
      <w:pPr>
        <w:rPr>
          <w:rFonts w:ascii="Garamond" w:hAnsi="Garamond"/>
          <w:b/>
        </w:rPr>
      </w:pPr>
      <w:r>
        <w:rPr>
          <w:rFonts w:ascii="Garamond" w:hAnsi="Garamond"/>
          <w:noProof/>
        </w:rPr>
        <w:drawing>
          <wp:anchor distT="0" distB="0" distL="114300" distR="114300" simplePos="0" relativeHeight="251743232" behindDoc="1" locked="0" layoutInCell="1" allowOverlap="1">
            <wp:simplePos x="0" y="0"/>
            <wp:positionH relativeFrom="column">
              <wp:posOffset>67310</wp:posOffset>
            </wp:positionH>
            <wp:positionV relativeFrom="paragraph">
              <wp:posOffset>154305</wp:posOffset>
            </wp:positionV>
            <wp:extent cx="2505710" cy="2745105"/>
            <wp:effectExtent l="0" t="0" r="0" b="0"/>
            <wp:wrapTight wrapText="bothSides">
              <wp:wrapPolygon edited="0">
                <wp:start x="0" y="0"/>
                <wp:lineTo x="0" y="21485"/>
                <wp:lineTo x="21458" y="21485"/>
                <wp:lineTo x="21458"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Untitled.jpeg"/>
                    <pic:cNvPicPr/>
                  </pic:nvPicPr>
                  <pic:blipFill>
                    <a:blip r:embed="rId115">
                      <a:extLst>
                        <a:ext uri="{28A0092B-C50C-407E-A947-70E740481C1C}">
                          <a14:useLocalDpi xmlns:a14="http://schemas.microsoft.com/office/drawing/2010/main" val="0"/>
                        </a:ext>
                      </a:extLst>
                    </a:blip>
                    <a:stretch>
                      <a:fillRect/>
                    </a:stretch>
                  </pic:blipFill>
                  <pic:spPr>
                    <a:xfrm>
                      <a:off x="0" y="0"/>
                      <a:ext cx="2505710" cy="2745105"/>
                    </a:xfrm>
                    <a:prstGeom prst="rect">
                      <a:avLst/>
                    </a:prstGeom>
                  </pic:spPr>
                </pic:pic>
              </a:graphicData>
            </a:graphic>
            <wp14:sizeRelH relativeFrom="page">
              <wp14:pctWidth>0</wp14:pctWidth>
            </wp14:sizeRelH>
            <wp14:sizeRelV relativeFrom="page">
              <wp14:pctHeight>0</wp14:pctHeight>
            </wp14:sizeRelV>
          </wp:anchor>
        </w:drawing>
      </w:r>
    </w:p>
    <w:p w:rsidR="00DA26DB" w:rsidRDefault="00DA26DB" w:rsidP="00DA26DB">
      <w:pPr>
        <w:rPr>
          <w:rFonts w:ascii="Garamond" w:hAnsi="Garamond"/>
        </w:rPr>
      </w:pPr>
      <w:r>
        <w:rPr>
          <w:rFonts w:ascii="Garamond" w:hAnsi="Garamond"/>
        </w:rPr>
        <w:t>The WHO GPELF Strategic Plan 2010-2020 targeted that by 2020</w:t>
      </w:r>
    </w:p>
    <w:p w:rsidR="00DA26DB" w:rsidRPr="00DA26DB" w:rsidRDefault="00DA26DB" w:rsidP="0082584F">
      <w:pPr>
        <w:pStyle w:val="ListParagraph"/>
        <w:numPr>
          <w:ilvl w:val="0"/>
          <w:numId w:val="83"/>
        </w:numPr>
        <w:rPr>
          <w:rFonts w:ascii="Garamond" w:hAnsi="Garamond"/>
        </w:rPr>
      </w:pPr>
      <w:r w:rsidRPr="00DA26DB">
        <w:rPr>
          <w:rFonts w:ascii="Garamond" w:hAnsi="Garamond"/>
        </w:rPr>
        <w:t xml:space="preserve">70% of countries will be </w:t>
      </w:r>
      <w:r w:rsidRPr="00DA26DB">
        <w:rPr>
          <w:rFonts w:ascii="Garamond" w:hAnsi="Garamond"/>
          <w:b/>
        </w:rPr>
        <w:t>verified as free</w:t>
      </w:r>
      <w:r w:rsidRPr="00DA26DB">
        <w:rPr>
          <w:rFonts w:ascii="Garamond" w:hAnsi="Garamond"/>
        </w:rPr>
        <w:t xml:space="preserve"> of LF</w:t>
      </w:r>
    </w:p>
    <w:p w:rsidR="00DA26DB" w:rsidRPr="00DA26DB" w:rsidRDefault="00DA26DB" w:rsidP="0082584F">
      <w:pPr>
        <w:pStyle w:val="ListParagraph"/>
        <w:numPr>
          <w:ilvl w:val="0"/>
          <w:numId w:val="83"/>
        </w:numPr>
        <w:rPr>
          <w:rFonts w:ascii="Garamond" w:hAnsi="Garamond"/>
        </w:rPr>
      </w:pPr>
      <w:r w:rsidRPr="00DA26DB">
        <w:rPr>
          <w:rFonts w:ascii="Garamond" w:hAnsi="Garamond"/>
        </w:rPr>
        <w:t>+30% under post MDA surveillance</w:t>
      </w:r>
    </w:p>
    <w:p w:rsidR="00DA26DB" w:rsidRPr="00DA26DB" w:rsidRDefault="00DA26DB" w:rsidP="0082584F">
      <w:pPr>
        <w:pStyle w:val="ListParagraph"/>
        <w:numPr>
          <w:ilvl w:val="0"/>
          <w:numId w:val="83"/>
        </w:numPr>
        <w:rPr>
          <w:rFonts w:ascii="Garamond" w:hAnsi="Garamond"/>
        </w:rPr>
      </w:pPr>
      <w:r w:rsidRPr="00DA26DB">
        <w:rPr>
          <w:rFonts w:ascii="Garamond" w:hAnsi="Garamond"/>
        </w:rPr>
        <w:t>100% will have ceased MDA</w:t>
      </w:r>
    </w:p>
    <w:p w:rsidR="00DA26DB" w:rsidRDefault="00DA26DB" w:rsidP="00DA26DB">
      <w:pPr>
        <w:rPr>
          <w:rFonts w:ascii="Garamond" w:hAnsi="Garamond"/>
        </w:rPr>
      </w:pPr>
    </w:p>
    <w:p w:rsidR="00DA26DB" w:rsidRDefault="00DA26DB" w:rsidP="00DA26DB">
      <w:pPr>
        <w:rPr>
          <w:rFonts w:ascii="Garamond" w:hAnsi="Garamond"/>
        </w:rPr>
      </w:pPr>
      <w:r>
        <w:rPr>
          <w:rFonts w:ascii="Garamond" w:hAnsi="Garamond"/>
        </w:rPr>
        <w:t>Full geographical coverage and access to basic care for lymphoedema and hydrocele offered in all countries</w:t>
      </w:r>
    </w:p>
    <w:p w:rsidR="00DA26DB" w:rsidRDefault="00DA26DB" w:rsidP="00DA26DB">
      <w:pPr>
        <w:rPr>
          <w:rFonts w:ascii="Garamond" w:hAnsi="Garamond"/>
        </w:rPr>
      </w:pPr>
    </w:p>
    <w:p w:rsidR="00DA26DB" w:rsidRDefault="004B3AAD" w:rsidP="00DA26DB">
      <w:pPr>
        <w:rPr>
          <w:rFonts w:ascii="Garamond" w:hAnsi="Garamond"/>
        </w:rPr>
      </w:pPr>
      <w:hyperlink r:id="rId116" w:history="1">
        <w:r w:rsidR="00DA26DB" w:rsidRPr="00311E48">
          <w:rPr>
            <w:rStyle w:val="Hyperlink"/>
            <w:rFonts w:ascii="Garamond" w:hAnsi="Garamond"/>
          </w:rPr>
          <w:t>https://apps.who.int/iris/handle/10665/44473</w:t>
        </w:r>
      </w:hyperlink>
      <w:r w:rsidR="00DA26DB">
        <w:rPr>
          <w:rFonts w:ascii="Garamond" w:hAnsi="Garamond"/>
        </w:rPr>
        <w:t xml:space="preserve"> </w:t>
      </w:r>
    </w:p>
    <w:p w:rsidR="00DA26DB" w:rsidRDefault="00DA26DB" w:rsidP="00DA26DB">
      <w:pPr>
        <w:rPr>
          <w:rFonts w:ascii="Garamond" w:hAnsi="Garamond"/>
        </w:rPr>
      </w:pPr>
    </w:p>
    <w:p w:rsidR="00DA26DB" w:rsidRDefault="00562AAA" w:rsidP="00DA26DB">
      <w:pPr>
        <w:rPr>
          <w:rFonts w:ascii="Garamond" w:hAnsi="Garamond"/>
        </w:rPr>
      </w:pPr>
      <w:r>
        <w:rPr>
          <w:rFonts w:ascii="Garamond" w:hAnsi="Garamond"/>
          <w:noProof/>
        </w:rPr>
        <w:drawing>
          <wp:anchor distT="0" distB="0" distL="114300" distR="114300" simplePos="0" relativeHeight="251744256" behindDoc="1" locked="0" layoutInCell="1" allowOverlap="1">
            <wp:simplePos x="0" y="0"/>
            <wp:positionH relativeFrom="column">
              <wp:posOffset>3174365</wp:posOffset>
            </wp:positionH>
            <wp:positionV relativeFrom="page">
              <wp:posOffset>3831378</wp:posOffset>
            </wp:positionV>
            <wp:extent cx="2700655" cy="3408045"/>
            <wp:effectExtent l="0" t="0" r="4445" b="0"/>
            <wp:wrapTight wrapText="bothSides">
              <wp:wrapPolygon edited="0">
                <wp:start x="0" y="0"/>
                <wp:lineTo x="0" y="21491"/>
                <wp:lineTo x="21534" y="21491"/>
                <wp:lineTo x="21534"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Untitled.jpeg"/>
                    <pic:cNvPicPr/>
                  </pic:nvPicPr>
                  <pic:blipFill>
                    <a:blip r:embed="rId117">
                      <a:extLst>
                        <a:ext uri="{28A0092B-C50C-407E-A947-70E740481C1C}">
                          <a14:useLocalDpi xmlns:a14="http://schemas.microsoft.com/office/drawing/2010/main" val="0"/>
                        </a:ext>
                      </a:extLst>
                    </a:blip>
                    <a:stretch>
                      <a:fillRect/>
                    </a:stretch>
                  </pic:blipFill>
                  <pic:spPr>
                    <a:xfrm>
                      <a:off x="0" y="0"/>
                      <a:ext cx="2700655" cy="3408045"/>
                    </a:xfrm>
                    <a:prstGeom prst="rect">
                      <a:avLst/>
                    </a:prstGeom>
                  </pic:spPr>
                </pic:pic>
              </a:graphicData>
            </a:graphic>
            <wp14:sizeRelH relativeFrom="page">
              <wp14:pctWidth>0</wp14:pctWidth>
            </wp14:sizeRelH>
            <wp14:sizeRelV relativeFrom="page">
              <wp14:pctHeight>0</wp14:pctHeight>
            </wp14:sizeRelV>
          </wp:anchor>
        </w:drawing>
      </w:r>
    </w:p>
    <w:p w:rsidR="00DA26DB" w:rsidRDefault="00DA26DB" w:rsidP="00DA26DB">
      <w:pPr>
        <w:rPr>
          <w:rFonts w:ascii="Garamond" w:hAnsi="Garamond"/>
        </w:rPr>
      </w:pPr>
    </w:p>
    <w:p w:rsidR="00DA26DB" w:rsidRDefault="00DA26DB" w:rsidP="00DA26DB">
      <w:pPr>
        <w:rPr>
          <w:rFonts w:ascii="Garamond" w:hAnsi="Garamond"/>
        </w:rPr>
      </w:pPr>
    </w:p>
    <w:p w:rsidR="00DA26DB" w:rsidRDefault="00DA26DB" w:rsidP="00DA26DB">
      <w:pPr>
        <w:rPr>
          <w:rFonts w:ascii="Garamond" w:hAnsi="Garamond"/>
        </w:rPr>
      </w:pPr>
    </w:p>
    <w:p w:rsidR="00DA26DB" w:rsidRDefault="00DA26DB" w:rsidP="00DA26DB">
      <w:pPr>
        <w:rPr>
          <w:rFonts w:ascii="Garamond" w:hAnsi="Garamond"/>
        </w:rPr>
      </w:pPr>
    </w:p>
    <w:p w:rsidR="00562AAA" w:rsidRDefault="00DA26DB" w:rsidP="00562AAA">
      <w:pPr>
        <w:rPr>
          <w:rFonts w:ascii="Garamond" w:hAnsi="Garamond"/>
          <w:b/>
        </w:rPr>
      </w:pPr>
      <w:r>
        <w:rPr>
          <w:rFonts w:ascii="Garamond" w:hAnsi="Garamond"/>
        </w:rPr>
        <w:t xml:space="preserve">The WHO NTD Roadmap target for LF was that there would be global elimination as a public health problem by 2020.  The operational criteria being that the ‘Prevalence of infection less than target thresholds at which transmission is assumed no longer sustainable in all endemic areas </w:t>
      </w:r>
      <w:r w:rsidRPr="00DA26DB">
        <w:rPr>
          <w:rFonts w:ascii="Garamond" w:hAnsi="Garamond"/>
          <w:b/>
        </w:rPr>
        <w:t>in all countrie</w:t>
      </w:r>
      <w:r w:rsidR="00562AAA">
        <w:rPr>
          <w:rFonts w:ascii="Garamond" w:hAnsi="Garamond"/>
          <w:b/>
        </w:rPr>
        <w:t>s.</w:t>
      </w:r>
    </w:p>
    <w:p w:rsidR="00562AAA" w:rsidRDefault="00562AAA" w:rsidP="00562AAA">
      <w:pPr>
        <w:rPr>
          <w:rFonts w:ascii="Garamond" w:hAnsi="Garamond"/>
          <w:b/>
        </w:rPr>
      </w:pPr>
    </w:p>
    <w:p w:rsidR="00562AAA" w:rsidRPr="00562AAA" w:rsidRDefault="00562AAA" w:rsidP="00562AAA">
      <w:pPr>
        <w:rPr>
          <w:rFonts w:ascii="Garamond" w:hAnsi="Garamond"/>
        </w:rPr>
      </w:pPr>
      <w:r w:rsidRPr="00562AAA">
        <w:rPr>
          <w:rFonts w:ascii="Garamond" w:hAnsi="Garamond"/>
        </w:rPr>
        <w:t>WHO_HTM_NTD_2012.1_eng.pdf</w:t>
      </w:r>
      <w:r w:rsidR="001103CE">
        <w:rPr>
          <w:rFonts w:ascii="Garamond" w:hAnsi="Garamond"/>
        </w:rPr>
        <w:t xml:space="preserve"> </w:t>
      </w:r>
    </w:p>
    <w:p w:rsidR="00DA26DB" w:rsidRPr="00DA26DB" w:rsidRDefault="00DA26DB" w:rsidP="00DA26DB">
      <w:pPr>
        <w:rPr>
          <w:rFonts w:ascii="Garamond" w:hAnsi="Garamond"/>
          <w:b/>
        </w:rPr>
      </w:pPr>
    </w:p>
    <w:p w:rsidR="00DA26DB" w:rsidRDefault="00DA26DB" w:rsidP="00DA26DB">
      <w:pPr>
        <w:rPr>
          <w:rFonts w:ascii="Garamond" w:hAnsi="Garamond"/>
        </w:rPr>
      </w:pPr>
    </w:p>
    <w:p w:rsidR="00DA26DB" w:rsidRDefault="00DA26DB" w:rsidP="00DA26DB">
      <w:pPr>
        <w:rPr>
          <w:rFonts w:ascii="Garamond" w:hAnsi="Garamond"/>
        </w:rPr>
      </w:pPr>
    </w:p>
    <w:p w:rsidR="00DA26DB" w:rsidRDefault="00DA26DB" w:rsidP="00DA26DB">
      <w:pPr>
        <w:rPr>
          <w:rFonts w:ascii="Garamond" w:hAnsi="Garamond"/>
        </w:rPr>
      </w:pPr>
    </w:p>
    <w:p w:rsidR="00DA26DB" w:rsidRDefault="00DA26DB"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r>
        <w:rPr>
          <w:rFonts w:ascii="Garamond" w:hAnsi="Garamond"/>
          <w:noProof/>
        </w:rPr>
        <w:lastRenderedPageBreak/>
        <w:drawing>
          <wp:inline distT="0" distB="0" distL="0" distR="0">
            <wp:extent cx="5715000" cy="29432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AELF Day 3 GPELF priorities post 2020 (dragged).pdf"/>
                    <pic:cNvPicPr/>
                  </pic:nvPicPr>
                  <pic:blipFill rotWithShape="1">
                    <a:blip r:embed="rId118">
                      <a:extLst>
                        <a:ext uri="{28A0092B-C50C-407E-A947-70E740481C1C}">
                          <a14:useLocalDpi xmlns:a14="http://schemas.microsoft.com/office/drawing/2010/main" val="0"/>
                        </a:ext>
                      </a:extLst>
                    </a:blip>
                    <a:srcRect r="222" b="8832"/>
                    <a:stretch/>
                  </pic:blipFill>
                  <pic:spPr bwMode="auto">
                    <a:xfrm>
                      <a:off x="0" y="0"/>
                      <a:ext cx="5715000" cy="2943225"/>
                    </a:xfrm>
                    <a:prstGeom prst="rect">
                      <a:avLst/>
                    </a:prstGeom>
                    <a:ln>
                      <a:noFill/>
                    </a:ln>
                    <a:extLst>
                      <a:ext uri="{53640926-AAD7-44D8-BBD7-CCE9431645EC}">
                        <a14:shadowObscured xmlns:a14="http://schemas.microsoft.com/office/drawing/2010/main"/>
                      </a:ext>
                    </a:extLst>
                  </pic:spPr>
                </pic:pic>
              </a:graphicData>
            </a:graphic>
          </wp:inline>
        </w:drawing>
      </w:r>
    </w:p>
    <w:p w:rsidR="00562AAA" w:rsidRDefault="00562AAA" w:rsidP="00DA26DB">
      <w:pPr>
        <w:rPr>
          <w:rFonts w:ascii="Garamond" w:hAnsi="Garamond"/>
        </w:rPr>
      </w:pPr>
    </w:p>
    <w:p w:rsidR="00562AAA" w:rsidRDefault="00562AAA" w:rsidP="00DA26DB">
      <w:pPr>
        <w:rPr>
          <w:rFonts w:ascii="Garamond" w:hAnsi="Garamond"/>
        </w:rPr>
      </w:pPr>
    </w:p>
    <w:p w:rsidR="00562AAA" w:rsidRDefault="00562AAA" w:rsidP="00DA26DB">
      <w:pPr>
        <w:rPr>
          <w:rFonts w:ascii="Garamond" w:hAnsi="Garamond"/>
        </w:rPr>
      </w:pPr>
      <w:r>
        <w:rPr>
          <w:rFonts w:ascii="Garamond" w:hAnsi="Garamond"/>
        </w:rPr>
        <w:t>The criteria for validation of LF elimination as a public health problem included:</w:t>
      </w:r>
    </w:p>
    <w:p w:rsidR="00562AAA" w:rsidRPr="00562AAA" w:rsidRDefault="00562AAA" w:rsidP="0082584F">
      <w:pPr>
        <w:pStyle w:val="ListParagraph"/>
        <w:numPr>
          <w:ilvl w:val="0"/>
          <w:numId w:val="84"/>
        </w:numPr>
        <w:rPr>
          <w:rFonts w:ascii="Garamond" w:hAnsi="Garamond"/>
        </w:rPr>
      </w:pPr>
      <w:r w:rsidRPr="00562AAA">
        <w:rPr>
          <w:rFonts w:ascii="Garamond" w:hAnsi="Garamond"/>
        </w:rPr>
        <w:t>Stop the spread of infection through MDA</w:t>
      </w:r>
    </w:p>
    <w:p w:rsidR="00562AAA" w:rsidRDefault="00562AAA" w:rsidP="00562AAA">
      <w:pPr>
        <w:pStyle w:val="ListParagraph"/>
        <w:ind w:left="1440"/>
        <w:rPr>
          <w:rFonts w:ascii="Garamond" w:hAnsi="Garamond"/>
        </w:rPr>
      </w:pPr>
      <w:r w:rsidRPr="00562AAA">
        <w:rPr>
          <w:rFonts w:ascii="Garamond" w:hAnsi="Garamond"/>
        </w:rPr>
        <w:t>A country meets the validation criteria if 100% of endemic areas pass a final TAS conducted no sooner than 4 years after MDA stops</w:t>
      </w:r>
    </w:p>
    <w:p w:rsidR="00562AAA" w:rsidRDefault="00562AAA" w:rsidP="0082584F">
      <w:pPr>
        <w:pStyle w:val="ListParagraph"/>
        <w:numPr>
          <w:ilvl w:val="0"/>
          <w:numId w:val="84"/>
        </w:numPr>
        <w:rPr>
          <w:rFonts w:ascii="Garamond" w:hAnsi="Garamond"/>
        </w:rPr>
      </w:pPr>
      <w:r>
        <w:rPr>
          <w:rFonts w:ascii="Garamond" w:hAnsi="Garamond"/>
        </w:rPr>
        <w:t>Alleviate suffering with MMDP</w:t>
      </w:r>
    </w:p>
    <w:p w:rsidR="00562AAA" w:rsidRDefault="00562AAA" w:rsidP="00562AAA">
      <w:pPr>
        <w:pStyle w:val="ListParagraph"/>
        <w:ind w:left="1440"/>
        <w:rPr>
          <w:rFonts w:ascii="Garamond" w:hAnsi="Garamond"/>
        </w:rPr>
      </w:pPr>
      <w:r>
        <w:rPr>
          <w:rFonts w:ascii="Garamond" w:hAnsi="Garamond"/>
          <w:b/>
          <w:noProof/>
        </w:rPr>
        <w:drawing>
          <wp:anchor distT="0" distB="0" distL="114300" distR="114300" simplePos="0" relativeHeight="251746304" behindDoc="1" locked="0" layoutInCell="1" allowOverlap="1" wp14:anchorId="07AA38A0" wp14:editId="284AF8DD">
            <wp:simplePos x="0" y="0"/>
            <wp:positionH relativeFrom="column">
              <wp:posOffset>0</wp:posOffset>
            </wp:positionH>
            <wp:positionV relativeFrom="paragraph">
              <wp:posOffset>455295</wp:posOffset>
            </wp:positionV>
            <wp:extent cx="5686425" cy="2971800"/>
            <wp:effectExtent l="0" t="0" r="9525" b="0"/>
            <wp:wrapTight wrapText="bothSides">
              <wp:wrapPolygon edited="0">
                <wp:start x="0" y="0"/>
                <wp:lineTo x="0" y="21462"/>
                <wp:lineTo x="21564" y="21462"/>
                <wp:lineTo x="21564"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AELF Day 3 GPELF priorities post 2020 (dragged).pdf"/>
                    <pic:cNvPicPr/>
                  </pic:nvPicPr>
                  <pic:blipFill rotWithShape="1">
                    <a:blip r:embed="rId119">
                      <a:extLst>
                        <a:ext uri="{28A0092B-C50C-407E-A947-70E740481C1C}">
                          <a14:useLocalDpi xmlns:a14="http://schemas.microsoft.com/office/drawing/2010/main" val="0"/>
                        </a:ext>
                      </a:extLst>
                    </a:blip>
                    <a:srcRect r="721" b="7946"/>
                    <a:stretch/>
                  </pic:blipFill>
                  <pic:spPr bwMode="auto">
                    <a:xfrm>
                      <a:off x="0" y="0"/>
                      <a:ext cx="5686425" cy="297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rPr>
        <w:t>Availability of the recommended minimum package of care in all areas of known patients (100% geographical coverage)</w:t>
      </w:r>
    </w:p>
    <w:p w:rsidR="00562AAA" w:rsidRDefault="00562AAA" w:rsidP="00562AAA">
      <w:pPr>
        <w:rPr>
          <w:rFonts w:ascii="Garamond" w:hAnsi="Garamond"/>
        </w:rPr>
      </w:pPr>
    </w:p>
    <w:p w:rsidR="00562AAA" w:rsidRDefault="00562AAA" w:rsidP="00562AAA">
      <w:pPr>
        <w:rPr>
          <w:rFonts w:ascii="Garamond" w:hAnsi="Garamond"/>
        </w:rPr>
      </w:pPr>
      <w:r>
        <w:rPr>
          <w:rFonts w:ascii="Garamond" w:hAnsi="Garamond"/>
        </w:rPr>
        <w:t>What is achievable by the end of 2020 is dependent on planning, investment, implementation and probability this is also relevant to achieving the Roadmap target.  Modelling will assist in achieving the Roadmap target</w:t>
      </w:r>
      <w:r w:rsidR="00830584">
        <w:rPr>
          <w:rFonts w:ascii="Garamond" w:hAnsi="Garamond"/>
        </w:rPr>
        <w:t>.  The WHO modelling approached is based on:</w:t>
      </w:r>
    </w:p>
    <w:p w:rsidR="00830584" w:rsidRDefault="00830584" w:rsidP="0082584F">
      <w:pPr>
        <w:pStyle w:val="ListParagraph"/>
        <w:numPr>
          <w:ilvl w:val="0"/>
          <w:numId w:val="85"/>
        </w:numPr>
        <w:rPr>
          <w:rFonts w:ascii="Garamond" w:hAnsi="Garamond"/>
        </w:rPr>
      </w:pPr>
      <w:r>
        <w:rPr>
          <w:rFonts w:ascii="Garamond" w:hAnsi="Garamond"/>
        </w:rPr>
        <w:t>Mathematical (Markov) model developed for the progression of a single implementation unit (IU) through MDA and passing TAS1</w:t>
      </w:r>
    </w:p>
    <w:p w:rsidR="00830584" w:rsidRDefault="00830584" w:rsidP="0082584F">
      <w:pPr>
        <w:pStyle w:val="ListParagraph"/>
        <w:numPr>
          <w:ilvl w:val="0"/>
          <w:numId w:val="85"/>
        </w:numPr>
        <w:rPr>
          <w:rFonts w:ascii="Garamond" w:hAnsi="Garamond"/>
        </w:rPr>
      </w:pPr>
      <w:r>
        <w:rPr>
          <w:rFonts w:ascii="Garamond" w:hAnsi="Garamond"/>
        </w:rPr>
        <w:lastRenderedPageBreak/>
        <w:t>GPELF data (2016) reported to WHO used to establish MDA progress for each IU</w:t>
      </w:r>
    </w:p>
    <w:p w:rsidR="00830584" w:rsidRDefault="00830584" w:rsidP="0082584F">
      <w:pPr>
        <w:pStyle w:val="ListParagraph"/>
        <w:numPr>
          <w:ilvl w:val="0"/>
          <w:numId w:val="85"/>
        </w:numPr>
        <w:rPr>
          <w:rFonts w:ascii="Garamond" w:hAnsi="Garamond"/>
        </w:rPr>
      </w:pPr>
      <w:r>
        <w:rPr>
          <w:rFonts w:ascii="Garamond" w:hAnsi="Garamond"/>
        </w:rPr>
        <w:t>JRSM 2018 used to estimate planned scale-up</w:t>
      </w:r>
    </w:p>
    <w:p w:rsidR="00830584" w:rsidRDefault="00830584" w:rsidP="0082584F">
      <w:pPr>
        <w:pStyle w:val="ListParagraph"/>
        <w:numPr>
          <w:ilvl w:val="0"/>
          <w:numId w:val="85"/>
        </w:numPr>
        <w:rPr>
          <w:rFonts w:ascii="Garamond" w:hAnsi="Garamond"/>
        </w:rPr>
      </w:pPr>
      <w:r>
        <w:rPr>
          <w:rFonts w:ascii="Garamond" w:hAnsi="Garamond"/>
        </w:rPr>
        <w:t>GPELF epidemiological database used to estimate pass rates for the pre-TAS and TAS</w:t>
      </w:r>
    </w:p>
    <w:p w:rsidR="00830584" w:rsidRDefault="00830584" w:rsidP="00830584">
      <w:pPr>
        <w:rPr>
          <w:rFonts w:ascii="Garamond" w:hAnsi="Garamond"/>
        </w:rPr>
      </w:pPr>
    </w:p>
    <w:p w:rsidR="00830584" w:rsidRPr="00830584" w:rsidRDefault="00830584" w:rsidP="00830584">
      <w:pPr>
        <w:rPr>
          <w:rFonts w:ascii="Garamond" w:hAnsi="Garamond"/>
        </w:rPr>
      </w:pPr>
      <w:r>
        <w:rPr>
          <w:rFonts w:ascii="Garamond" w:hAnsi="Garamond"/>
          <w:noProof/>
        </w:rPr>
        <w:drawing>
          <wp:inline distT="0" distB="0" distL="0" distR="0">
            <wp:extent cx="5727700" cy="293370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AELF Day 3 GPELF priorities post 2020 (dragged).pdf"/>
                    <pic:cNvPicPr/>
                  </pic:nvPicPr>
                  <pic:blipFill rotWithShape="1">
                    <a:blip r:embed="rId120">
                      <a:extLst>
                        <a:ext uri="{28A0092B-C50C-407E-A947-70E740481C1C}">
                          <a14:useLocalDpi xmlns:a14="http://schemas.microsoft.com/office/drawing/2010/main" val="0"/>
                        </a:ext>
                      </a:extLst>
                    </a:blip>
                    <a:srcRect b="9127"/>
                    <a:stretch/>
                  </pic:blipFill>
                  <pic:spPr bwMode="auto">
                    <a:xfrm>
                      <a:off x="0" y="0"/>
                      <a:ext cx="5727700" cy="2933700"/>
                    </a:xfrm>
                    <a:prstGeom prst="rect">
                      <a:avLst/>
                    </a:prstGeom>
                    <a:ln>
                      <a:noFill/>
                    </a:ln>
                    <a:extLst>
                      <a:ext uri="{53640926-AAD7-44D8-BBD7-CCE9431645EC}">
                        <a14:shadowObscured xmlns:a14="http://schemas.microsoft.com/office/drawing/2010/main"/>
                      </a:ext>
                    </a:extLst>
                  </pic:spPr>
                </pic:pic>
              </a:graphicData>
            </a:graphic>
          </wp:inline>
        </w:drawing>
      </w:r>
    </w:p>
    <w:p w:rsidR="00830584" w:rsidRPr="00830584" w:rsidRDefault="00830584" w:rsidP="00830584">
      <w:pPr>
        <w:rPr>
          <w:rFonts w:ascii="Garamond" w:hAnsi="Garamond"/>
        </w:rPr>
      </w:pPr>
      <w:r>
        <w:rPr>
          <w:rFonts w:ascii="Garamond" w:hAnsi="Garamond"/>
          <w:noProof/>
        </w:rPr>
        <w:drawing>
          <wp:inline distT="0" distB="0" distL="0" distR="0">
            <wp:extent cx="5727700" cy="295275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AELF Day 3 GPELF priorities post 2020 (dragged).pdf"/>
                    <pic:cNvPicPr/>
                  </pic:nvPicPr>
                  <pic:blipFill rotWithShape="1">
                    <a:blip r:embed="rId121">
                      <a:extLst>
                        <a:ext uri="{28A0092B-C50C-407E-A947-70E740481C1C}">
                          <a14:useLocalDpi xmlns:a14="http://schemas.microsoft.com/office/drawing/2010/main" val="0"/>
                        </a:ext>
                      </a:extLst>
                    </a:blip>
                    <a:srcRect b="8537"/>
                    <a:stretch/>
                  </pic:blipFill>
                  <pic:spPr bwMode="auto">
                    <a:xfrm>
                      <a:off x="0" y="0"/>
                      <a:ext cx="5727700" cy="2952750"/>
                    </a:xfrm>
                    <a:prstGeom prst="rect">
                      <a:avLst/>
                    </a:prstGeom>
                    <a:ln>
                      <a:noFill/>
                    </a:ln>
                    <a:extLst>
                      <a:ext uri="{53640926-AAD7-44D8-BBD7-CCE9431645EC}">
                        <a14:shadowObscured xmlns:a14="http://schemas.microsoft.com/office/drawing/2010/main"/>
                      </a:ext>
                    </a:extLst>
                  </pic:spPr>
                </pic:pic>
              </a:graphicData>
            </a:graphic>
          </wp:inline>
        </w:drawing>
      </w:r>
    </w:p>
    <w:p w:rsidR="00562AAA" w:rsidRDefault="00562AAA" w:rsidP="00562AAA">
      <w:pPr>
        <w:pStyle w:val="ListParagraph"/>
        <w:ind w:left="1440"/>
        <w:rPr>
          <w:rFonts w:ascii="Garamond" w:hAnsi="Garamond"/>
        </w:rPr>
      </w:pPr>
    </w:p>
    <w:p w:rsidR="00562AAA" w:rsidRPr="00830584" w:rsidRDefault="00830584" w:rsidP="00830584">
      <w:pPr>
        <w:rPr>
          <w:rFonts w:ascii="Garamond" w:hAnsi="Garamond"/>
        </w:rPr>
      </w:pPr>
      <w:r>
        <w:rPr>
          <w:rFonts w:ascii="Garamond" w:hAnsi="Garamond"/>
          <w:noProof/>
        </w:rPr>
        <w:lastRenderedPageBreak/>
        <w:drawing>
          <wp:inline distT="0" distB="0" distL="0" distR="0">
            <wp:extent cx="5686425" cy="29622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AELF Day 3 GPELF priorities post 2020 (dragged).pdf"/>
                    <pic:cNvPicPr/>
                  </pic:nvPicPr>
                  <pic:blipFill rotWithShape="1">
                    <a:blip r:embed="rId122">
                      <a:extLst>
                        <a:ext uri="{28A0092B-C50C-407E-A947-70E740481C1C}">
                          <a14:useLocalDpi xmlns:a14="http://schemas.microsoft.com/office/drawing/2010/main" val="0"/>
                        </a:ext>
                      </a:extLst>
                    </a:blip>
                    <a:srcRect r="721" b="8242"/>
                    <a:stretch/>
                  </pic:blipFill>
                  <pic:spPr bwMode="auto">
                    <a:xfrm>
                      <a:off x="0" y="0"/>
                      <a:ext cx="5686425" cy="2962275"/>
                    </a:xfrm>
                    <a:prstGeom prst="rect">
                      <a:avLst/>
                    </a:prstGeom>
                    <a:ln>
                      <a:noFill/>
                    </a:ln>
                    <a:extLst>
                      <a:ext uri="{53640926-AAD7-44D8-BBD7-CCE9431645EC}">
                        <a14:shadowObscured xmlns:a14="http://schemas.microsoft.com/office/drawing/2010/main"/>
                      </a:ext>
                    </a:extLst>
                  </pic:spPr>
                </pic:pic>
              </a:graphicData>
            </a:graphic>
          </wp:inline>
        </w:drawing>
      </w:r>
    </w:p>
    <w:p w:rsidR="00562AAA" w:rsidRDefault="00562AAA" w:rsidP="00562AAA">
      <w:pPr>
        <w:pStyle w:val="ListParagraph"/>
        <w:ind w:left="1440"/>
        <w:rPr>
          <w:rFonts w:ascii="Garamond" w:hAnsi="Garamond"/>
        </w:rPr>
      </w:pPr>
    </w:p>
    <w:p w:rsidR="00562AAA" w:rsidRPr="00830584" w:rsidRDefault="00830584" w:rsidP="00830584">
      <w:pPr>
        <w:rPr>
          <w:rFonts w:ascii="Garamond" w:hAnsi="Garamond"/>
        </w:rPr>
      </w:pPr>
      <w:r>
        <w:rPr>
          <w:rFonts w:ascii="Garamond" w:hAnsi="Garamond"/>
          <w:noProof/>
        </w:rPr>
        <w:drawing>
          <wp:inline distT="0" distB="0" distL="0" distR="0">
            <wp:extent cx="5657850" cy="29337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AELF Day 3 GPELF priorities post 2020 (dragged).pdf"/>
                    <pic:cNvPicPr/>
                  </pic:nvPicPr>
                  <pic:blipFill rotWithShape="1">
                    <a:blip r:embed="rId123">
                      <a:extLst>
                        <a:ext uri="{28A0092B-C50C-407E-A947-70E740481C1C}">
                          <a14:useLocalDpi xmlns:a14="http://schemas.microsoft.com/office/drawing/2010/main" val="0"/>
                        </a:ext>
                      </a:extLst>
                    </a:blip>
                    <a:srcRect r="1219" b="9127"/>
                    <a:stretch/>
                  </pic:blipFill>
                  <pic:spPr bwMode="auto">
                    <a:xfrm>
                      <a:off x="0" y="0"/>
                      <a:ext cx="5657850" cy="2933700"/>
                    </a:xfrm>
                    <a:prstGeom prst="rect">
                      <a:avLst/>
                    </a:prstGeom>
                    <a:ln>
                      <a:noFill/>
                    </a:ln>
                    <a:extLst>
                      <a:ext uri="{53640926-AAD7-44D8-BBD7-CCE9431645EC}">
                        <a14:shadowObscured xmlns:a14="http://schemas.microsoft.com/office/drawing/2010/main"/>
                      </a:ext>
                    </a:extLst>
                  </pic:spPr>
                </pic:pic>
              </a:graphicData>
            </a:graphic>
          </wp:inline>
        </w:drawing>
      </w:r>
    </w:p>
    <w:p w:rsidR="00562AAA" w:rsidRPr="00830584" w:rsidRDefault="00562AAA" w:rsidP="00830584">
      <w:pPr>
        <w:rPr>
          <w:rFonts w:ascii="Garamond" w:hAnsi="Garamond"/>
        </w:rPr>
      </w:pPr>
    </w:p>
    <w:p w:rsidR="00562AAA" w:rsidRDefault="00562AAA" w:rsidP="00562AAA">
      <w:pPr>
        <w:pStyle w:val="ListParagraph"/>
        <w:ind w:left="1440"/>
        <w:rPr>
          <w:rFonts w:ascii="Garamond" w:hAnsi="Garamond"/>
        </w:rPr>
      </w:pPr>
    </w:p>
    <w:p w:rsidR="00562AAA" w:rsidRPr="00997533" w:rsidRDefault="00830584" w:rsidP="00830584">
      <w:pPr>
        <w:rPr>
          <w:rFonts w:ascii="Garamond" w:hAnsi="Garamond"/>
        </w:rPr>
      </w:pPr>
      <w:r>
        <w:rPr>
          <w:rFonts w:ascii="Garamond" w:hAnsi="Garamond"/>
        </w:rPr>
        <w:t xml:space="preserve">The GPELF challenge is to beat the modelling using planning, investment, implementation and probability </w:t>
      </w:r>
      <w:r w:rsidRPr="00997533">
        <w:rPr>
          <w:rFonts w:ascii="Garamond" w:hAnsi="Garamond"/>
        </w:rPr>
        <w:t>so that by 2030</w:t>
      </w:r>
    </w:p>
    <w:p w:rsidR="00830584" w:rsidRPr="00997533" w:rsidRDefault="00830584" w:rsidP="00253E31">
      <w:pPr>
        <w:rPr>
          <w:rFonts w:ascii="Garamond" w:hAnsi="Garamond"/>
        </w:rPr>
      </w:pPr>
      <w:r w:rsidRPr="00997533">
        <w:rPr>
          <w:rFonts w:ascii="Garamond" w:hAnsi="Garamond"/>
        </w:rPr>
        <w:tab/>
        <w:t>80% of countries validate</w:t>
      </w:r>
    </w:p>
    <w:p w:rsidR="00830584" w:rsidRPr="00997533" w:rsidRDefault="00830584" w:rsidP="00253E31">
      <w:pPr>
        <w:rPr>
          <w:rFonts w:ascii="Garamond" w:hAnsi="Garamond"/>
        </w:rPr>
      </w:pPr>
      <w:r w:rsidRPr="00997533">
        <w:rPr>
          <w:rFonts w:ascii="Garamond" w:hAnsi="Garamond"/>
        </w:rPr>
        <w:tab/>
        <w:t>+20% under post-MDA surveillance</w:t>
      </w:r>
    </w:p>
    <w:p w:rsidR="00830584" w:rsidRPr="00997533" w:rsidRDefault="00830584" w:rsidP="00253E31">
      <w:pPr>
        <w:rPr>
          <w:rFonts w:ascii="Garamond" w:hAnsi="Garamond"/>
        </w:rPr>
      </w:pPr>
      <w:r w:rsidRPr="00997533">
        <w:rPr>
          <w:rFonts w:ascii="Garamond" w:hAnsi="Garamond"/>
        </w:rPr>
        <w:tab/>
        <w:t>100% ceased MDA</w:t>
      </w:r>
    </w:p>
    <w:p w:rsidR="00830584" w:rsidRPr="00997533" w:rsidRDefault="00830584" w:rsidP="00253E31">
      <w:pPr>
        <w:rPr>
          <w:rFonts w:ascii="Garamond" w:hAnsi="Garamond"/>
        </w:rPr>
      </w:pPr>
    </w:p>
    <w:p w:rsidR="00830584" w:rsidRPr="00997533" w:rsidRDefault="00830584" w:rsidP="00253E31">
      <w:pPr>
        <w:rPr>
          <w:rFonts w:ascii="Garamond" w:hAnsi="Garamond"/>
        </w:rPr>
      </w:pPr>
      <w:r w:rsidRPr="00997533">
        <w:rPr>
          <w:rFonts w:ascii="Garamond" w:hAnsi="Garamond"/>
        </w:rPr>
        <w:t>The WHO Strategic and Technical Advisory Group’s Call to Action (</w:t>
      </w:r>
      <w:hyperlink r:id="rId124" w:history="1">
        <w:r w:rsidR="009D1792" w:rsidRPr="00997533">
          <w:rPr>
            <w:rFonts w:ascii="Garamond" w:hAnsi="Garamond"/>
          </w:rPr>
          <w:t>http://www.who.int/neglected_diseases/events/eleventh_stag/en/</w:t>
        </w:r>
      </w:hyperlink>
      <w:r w:rsidR="009D1792" w:rsidRPr="00997533">
        <w:rPr>
          <w:rFonts w:ascii="Garamond" w:hAnsi="Garamond" w:cs="Calibri"/>
          <w:color w:val="0000FF"/>
        </w:rPr>
        <w:t>)</w:t>
      </w:r>
      <w:r w:rsidR="009D1792" w:rsidRPr="00997533">
        <w:rPr>
          <w:rFonts w:ascii="Garamond" w:hAnsi="Garamond" w:cs="Calibri"/>
          <w:color w:val="0000FF"/>
          <w:sz w:val="28"/>
          <w:szCs w:val="28"/>
        </w:rPr>
        <w:t xml:space="preserve"> </w:t>
      </w:r>
      <w:r w:rsidRPr="00997533">
        <w:rPr>
          <w:rFonts w:ascii="Garamond" w:hAnsi="Garamond"/>
        </w:rPr>
        <w:t>requested:</w:t>
      </w:r>
    </w:p>
    <w:p w:rsidR="00830584" w:rsidRPr="00997533" w:rsidRDefault="00830584" w:rsidP="00253E31">
      <w:pPr>
        <w:rPr>
          <w:rFonts w:ascii="Garamond" w:hAnsi="Garamond"/>
        </w:rPr>
      </w:pPr>
      <w:r w:rsidRPr="00997533">
        <w:rPr>
          <w:rFonts w:ascii="Garamond" w:hAnsi="Garamond"/>
        </w:rPr>
        <w:t xml:space="preserve">The development of a </w:t>
      </w:r>
      <w:r w:rsidRPr="00997533">
        <w:rPr>
          <w:rFonts w:ascii="Garamond" w:hAnsi="Garamond"/>
          <w:color w:val="FF0000"/>
        </w:rPr>
        <w:t xml:space="preserve">post-2020 </w:t>
      </w:r>
      <w:r w:rsidRPr="00997533">
        <w:rPr>
          <w:rFonts w:ascii="Garamond" w:hAnsi="Garamond"/>
        </w:rPr>
        <w:t>agenda</w:t>
      </w:r>
    </w:p>
    <w:p w:rsidR="00830584" w:rsidRPr="00997533" w:rsidRDefault="00830584" w:rsidP="00253E31">
      <w:pPr>
        <w:rPr>
          <w:rFonts w:ascii="Garamond" w:hAnsi="Garamond"/>
        </w:rPr>
      </w:pPr>
      <w:r w:rsidRPr="00997533">
        <w:rPr>
          <w:rFonts w:ascii="Garamond" w:hAnsi="Garamond"/>
        </w:rPr>
        <w:t>WHO to initiate the consultative process</w:t>
      </w:r>
    </w:p>
    <w:p w:rsidR="00830584" w:rsidRPr="00997533" w:rsidRDefault="00830584" w:rsidP="0082584F">
      <w:pPr>
        <w:pStyle w:val="ListParagraph"/>
        <w:numPr>
          <w:ilvl w:val="1"/>
          <w:numId w:val="86"/>
        </w:numPr>
        <w:rPr>
          <w:rFonts w:ascii="Garamond" w:hAnsi="Garamond"/>
        </w:rPr>
      </w:pPr>
      <w:r w:rsidRPr="00997533">
        <w:rPr>
          <w:rFonts w:ascii="Garamond" w:hAnsi="Garamond"/>
        </w:rPr>
        <w:t>New targets and milestones for the post-2020 period to achieve the 2030 SDGs</w:t>
      </w:r>
    </w:p>
    <w:p w:rsidR="00830584" w:rsidRPr="00997533" w:rsidRDefault="00830584" w:rsidP="0082584F">
      <w:pPr>
        <w:pStyle w:val="ListParagraph"/>
        <w:numPr>
          <w:ilvl w:val="1"/>
          <w:numId w:val="86"/>
        </w:numPr>
        <w:rPr>
          <w:rFonts w:ascii="Garamond" w:hAnsi="Garamond"/>
        </w:rPr>
      </w:pPr>
      <w:r w:rsidRPr="00997533">
        <w:rPr>
          <w:rFonts w:ascii="Garamond" w:hAnsi="Garamond"/>
        </w:rPr>
        <w:t>Supported by scientific evidence</w:t>
      </w:r>
    </w:p>
    <w:p w:rsidR="00830584" w:rsidRDefault="00830584" w:rsidP="0082584F">
      <w:pPr>
        <w:pStyle w:val="ListParagraph"/>
        <w:numPr>
          <w:ilvl w:val="0"/>
          <w:numId w:val="86"/>
        </w:numPr>
        <w:rPr>
          <w:rFonts w:ascii="Garamond" w:hAnsi="Garamond"/>
        </w:rPr>
      </w:pPr>
      <w:r>
        <w:rPr>
          <w:rFonts w:ascii="Garamond" w:hAnsi="Garamond"/>
        </w:rPr>
        <w:t>Align NTDs with UHC at country level</w:t>
      </w:r>
    </w:p>
    <w:p w:rsidR="009D1792" w:rsidRDefault="00527C1D" w:rsidP="009D1792">
      <w:pPr>
        <w:rPr>
          <w:rFonts w:ascii="Garamond" w:hAnsi="Garamond"/>
        </w:rPr>
      </w:pPr>
      <w:r>
        <w:rPr>
          <w:rFonts w:ascii="Garamond" w:hAnsi="Garamond"/>
          <w:noProof/>
        </w:rPr>
        <w:lastRenderedPageBreak/>
        <w:drawing>
          <wp:anchor distT="0" distB="0" distL="114300" distR="114300" simplePos="0" relativeHeight="251747328" behindDoc="1" locked="0" layoutInCell="1" allowOverlap="1">
            <wp:simplePos x="0" y="0"/>
            <wp:positionH relativeFrom="column">
              <wp:posOffset>3012863</wp:posOffset>
            </wp:positionH>
            <wp:positionV relativeFrom="paragraph">
              <wp:posOffset>148590</wp:posOffset>
            </wp:positionV>
            <wp:extent cx="2404110" cy="2020570"/>
            <wp:effectExtent l="0" t="0" r="0" b="0"/>
            <wp:wrapTight wrapText="bothSides">
              <wp:wrapPolygon edited="0">
                <wp:start x="0" y="0"/>
                <wp:lineTo x="0" y="21451"/>
                <wp:lineTo x="21452" y="21451"/>
                <wp:lineTo x="21452"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Untitled.jpeg"/>
                    <pic:cNvPicPr/>
                  </pic:nvPicPr>
                  <pic:blipFill>
                    <a:blip r:embed="rId125">
                      <a:extLst>
                        <a:ext uri="{28A0092B-C50C-407E-A947-70E740481C1C}">
                          <a14:useLocalDpi xmlns:a14="http://schemas.microsoft.com/office/drawing/2010/main" val="0"/>
                        </a:ext>
                      </a:extLst>
                    </a:blip>
                    <a:stretch>
                      <a:fillRect/>
                    </a:stretch>
                  </pic:blipFill>
                  <pic:spPr>
                    <a:xfrm>
                      <a:off x="0" y="0"/>
                      <a:ext cx="2404110" cy="2020570"/>
                    </a:xfrm>
                    <a:prstGeom prst="rect">
                      <a:avLst/>
                    </a:prstGeom>
                  </pic:spPr>
                </pic:pic>
              </a:graphicData>
            </a:graphic>
            <wp14:sizeRelH relativeFrom="page">
              <wp14:pctWidth>0</wp14:pctWidth>
            </wp14:sizeRelH>
            <wp14:sizeRelV relativeFrom="page">
              <wp14:pctHeight>0</wp14:pctHeight>
            </wp14:sizeRelV>
          </wp:anchor>
        </w:drawing>
      </w:r>
    </w:p>
    <w:p w:rsidR="009D1792" w:rsidRDefault="009D1792" w:rsidP="009D1792">
      <w:pPr>
        <w:rPr>
          <w:rFonts w:ascii="Garamond" w:hAnsi="Garamond"/>
        </w:rPr>
      </w:pPr>
      <w:r>
        <w:rPr>
          <w:rFonts w:ascii="Garamond" w:hAnsi="Garamond"/>
        </w:rPr>
        <w:t xml:space="preserve">SDG 3 Good health and well-being included SDG3.3 ‘By 2030, “end the epidemic” of NTDs’ The indicator being persons requiring interventions for NTDs.  An </w:t>
      </w:r>
      <w:r w:rsidRPr="009D1792">
        <w:rPr>
          <w:rFonts w:ascii="Garamond" w:hAnsi="Garamond"/>
          <w:b/>
        </w:rPr>
        <w:t>example</w:t>
      </w:r>
      <w:r>
        <w:rPr>
          <w:rFonts w:ascii="Garamond" w:hAnsi="Garamond"/>
          <w:b/>
        </w:rPr>
        <w:t xml:space="preserve"> </w:t>
      </w:r>
      <w:r>
        <w:rPr>
          <w:rFonts w:ascii="Garamond" w:hAnsi="Garamond"/>
        </w:rPr>
        <w:t>of SDG3.3 milestones could be</w:t>
      </w:r>
    </w:p>
    <w:p w:rsidR="00562AAA" w:rsidRPr="009D1792" w:rsidRDefault="009D1792" w:rsidP="0082584F">
      <w:pPr>
        <w:pStyle w:val="ListParagraph"/>
        <w:numPr>
          <w:ilvl w:val="0"/>
          <w:numId w:val="88"/>
        </w:numPr>
        <w:rPr>
          <w:rFonts w:ascii="Garamond" w:hAnsi="Garamond"/>
          <w:b/>
        </w:rPr>
      </w:pPr>
      <w:r w:rsidRPr="009D1792">
        <w:rPr>
          <w:rFonts w:ascii="Garamond" w:hAnsi="Garamond"/>
        </w:rPr>
        <w:t>by 2025 there will be a 90% reduction in the population requiring MDA</w:t>
      </w:r>
    </w:p>
    <w:p w:rsidR="009D1792" w:rsidRPr="00527C1D" w:rsidRDefault="009D1792" w:rsidP="0082584F">
      <w:pPr>
        <w:pStyle w:val="ListParagraph"/>
        <w:numPr>
          <w:ilvl w:val="0"/>
          <w:numId w:val="88"/>
        </w:numPr>
        <w:rPr>
          <w:rFonts w:ascii="Garamond" w:hAnsi="Garamond"/>
          <w:b/>
        </w:rPr>
      </w:pPr>
      <w:r>
        <w:rPr>
          <w:rFonts w:ascii="Garamond" w:hAnsi="Garamond"/>
        </w:rPr>
        <w:t>by 2030 MDA will no longer be required</w:t>
      </w:r>
    </w:p>
    <w:p w:rsidR="00527C1D" w:rsidRDefault="00527C1D" w:rsidP="00527C1D">
      <w:pPr>
        <w:rPr>
          <w:rFonts w:ascii="Garamond" w:hAnsi="Garamond"/>
        </w:rPr>
      </w:pPr>
    </w:p>
    <w:p w:rsidR="00527C1D" w:rsidRDefault="00527C1D" w:rsidP="00527C1D">
      <w:pPr>
        <w:rPr>
          <w:rFonts w:ascii="Garamond" w:hAnsi="Garamond"/>
        </w:rPr>
      </w:pPr>
      <w:r>
        <w:rPr>
          <w:rFonts w:ascii="Garamond" w:hAnsi="Garamond"/>
        </w:rPr>
        <w:t xml:space="preserve">GPELF milestones could </w:t>
      </w:r>
      <w:r w:rsidR="004C7939">
        <w:rPr>
          <w:rFonts w:ascii="Garamond" w:hAnsi="Garamond"/>
        </w:rPr>
        <w:t>use the opportunity of aligning milestones with the SDGs.  One opportunity being SDG3.8 which refers to Universal Health Coverage (UHC) “access to quality essential health care services and access to safe, effective, quality and affordable essential medicines and vaccines for all”.  As an example, GPELF milestones for SDG3.8 could be:</w:t>
      </w:r>
    </w:p>
    <w:p w:rsidR="004C7939" w:rsidRDefault="004C7939" w:rsidP="00527C1D">
      <w:pPr>
        <w:rPr>
          <w:rFonts w:ascii="Garamond" w:hAnsi="Garamond"/>
        </w:rPr>
      </w:pPr>
    </w:p>
    <w:p w:rsidR="004C7939" w:rsidRPr="004C7939" w:rsidRDefault="004C7939" w:rsidP="000B69DE">
      <w:pPr>
        <w:rPr>
          <w:rFonts w:cs="Calibri"/>
        </w:rPr>
      </w:pPr>
      <w:r w:rsidRPr="004C7939">
        <w:rPr>
          <w:b/>
        </w:rPr>
        <w:t>By 2020</w:t>
      </w:r>
      <w:r w:rsidRPr="004C7939">
        <w:t xml:space="preserve"> – populations living in all endemic IUs have received at least 1 round of MDA (access </w:t>
      </w:r>
      <w:r w:rsidRPr="004C7939">
        <w:rPr>
          <w:rFonts w:cs="Calibri"/>
        </w:rPr>
        <w:t>~100% geographical coverage</w:t>
      </w:r>
    </w:p>
    <w:p w:rsidR="004C7939" w:rsidRPr="004C7939" w:rsidRDefault="004C7939" w:rsidP="000B69DE">
      <w:pPr>
        <w:rPr>
          <w:rFonts w:cs="Calibri"/>
        </w:rPr>
      </w:pPr>
      <w:r w:rsidRPr="004C7939">
        <w:rPr>
          <w:rFonts w:cs="Calibri"/>
          <w:b/>
        </w:rPr>
        <w:t>By 2025</w:t>
      </w:r>
      <w:r w:rsidRPr="004C7939">
        <w:rPr>
          <w:rFonts w:cs="Calibri"/>
        </w:rPr>
        <w:t xml:space="preserve"> – all countries have included the recommended package of care into essential services of UHC.</w:t>
      </w:r>
    </w:p>
    <w:p w:rsidR="004C7939" w:rsidRDefault="004C7939" w:rsidP="000B69DE">
      <w:pPr>
        <w:rPr>
          <w:rFonts w:cs="Calibri"/>
        </w:rPr>
      </w:pPr>
      <w:r w:rsidRPr="004C7939">
        <w:rPr>
          <w:rFonts w:cs="Calibri"/>
          <w:b/>
        </w:rPr>
        <w:t>By 2030</w:t>
      </w:r>
      <w:r w:rsidRPr="004C7939">
        <w:rPr>
          <w:rFonts w:cs="Calibri"/>
        </w:rPr>
        <w:t xml:space="preserve"> – health systems in endemic/formally endemic countries strengthened to provide the recommended package of care, rehabilitation and psycho-social support without out-of-pocket expense for LF patients </w:t>
      </w:r>
    </w:p>
    <w:p w:rsidR="004C7939" w:rsidRDefault="004C7939" w:rsidP="000B69DE">
      <w:pPr>
        <w:rPr>
          <w:rFonts w:cs="Calibri"/>
        </w:rPr>
      </w:pPr>
      <w:r>
        <w:rPr>
          <w:rFonts w:cs="Calibri"/>
        </w:rPr>
        <w:t>A second opportunity could be to set a new elimination target.  The options could be:</w:t>
      </w:r>
    </w:p>
    <w:p w:rsidR="004C7939" w:rsidRDefault="004C7939" w:rsidP="000B69DE">
      <w:r>
        <w:t xml:space="preserve">The </w:t>
      </w:r>
      <w:r w:rsidRPr="004C7939">
        <w:rPr>
          <w:color w:val="FF0000"/>
        </w:rPr>
        <w:t xml:space="preserve">same target </w:t>
      </w:r>
      <w:r>
        <w:t xml:space="preserve">(elimination as a public health problem) but extend the target date by which all countries achieve </w:t>
      </w:r>
      <w:r w:rsidRPr="004C7939">
        <w:rPr>
          <w:color w:val="FF0000"/>
        </w:rPr>
        <w:t>validation</w:t>
      </w:r>
    </w:p>
    <w:p w:rsidR="004C7939" w:rsidRDefault="004C7939" w:rsidP="000B69DE">
      <w:r w:rsidRPr="004C7939">
        <w:rPr>
          <w:color w:val="FF0000"/>
        </w:rPr>
        <w:t xml:space="preserve">Change target </w:t>
      </w:r>
      <w:r>
        <w:t xml:space="preserve">(elimination of transmission) and set a target date by which all countries achieve </w:t>
      </w:r>
      <w:r w:rsidRPr="004C7939">
        <w:rPr>
          <w:color w:val="FF0000"/>
        </w:rPr>
        <w:t>verification</w:t>
      </w:r>
    </w:p>
    <w:p w:rsidR="004C7939" w:rsidRPr="004C7939" w:rsidRDefault="004C7939" w:rsidP="000B69DE">
      <w:pPr>
        <w:rPr>
          <w:rFonts w:ascii="Garamond" w:hAnsi="Garamond"/>
        </w:rPr>
      </w:pPr>
    </w:p>
    <w:p w:rsidR="004C7939" w:rsidRPr="00527C1D" w:rsidRDefault="004C7939" w:rsidP="000B69DE">
      <w:pPr>
        <w:rPr>
          <w:rFonts w:ascii="Garamond" w:hAnsi="Garamond"/>
        </w:rPr>
      </w:pPr>
    </w:p>
    <w:p w:rsidR="00527C1D" w:rsidRPr="00527C1D" w:rsidRDefault="00527C1D" w:rsidP="000B69DE">
      <w:pPr>
        <w:rPr>
          <w:rFonts w:ascii="Garamond" w:hAnsi="Garamond"/>
          <w:b/>
        </w:rPr>
      </w:pPr>
    </w:p>
    <w:p w:rsidR="00527C1D" w:rsidRDefault="00527C1D" w:rsidP="00527C1D">
      <w:pPr>
        <w:rPr>
          <w:rFonts w:ascii="Garamond" w:hAnsi="Garamond"/>
          <w:b/>
        </w:rPr>
      </w:pPr>
    </w:p>
    <w:p w:rsidR="00527C1D" w:rsidRDefault="00527C1D" w:rsidP="00527C1D">
      <w:pPr>
        <w:rPr>
          <w:rFonts w:ascii="Garamond" w:hAnsi="Garamond"/>
          <w:b/>
        </w:rPr>
      </w:pPr>
    </w:p>
    <w:p w:rsidR="00527C1D" w:rsidRPr="00527C1D" w:rsidRDefault="00527C1D" w:rsidP="00527C1D">
      <w:pPr>
        <w:rPr>
          <w:rFonts w:ascii="Garamond" w:hAnsi="Garamond"/>
          <w:b/>
        </w:rPr>
      </w:pPr>
    </w:p>
    <w:p w:rsidR="00562AAA" w:rsidRDefault="00562AAA" w:rsidP="00562AAA">
      <w:pPr>
        <w:rPr>
          <w:rFonts w:ascii="Garamond" w:hAnsi="Garamond"/>
          <w:b/>
        </w:rPr>
      </w:pPr>
    </w:p>
    <w:p w:rsidR="00562AAA" w:rsidRDefault="00562AAA" w:rsidP="00562AAA">
      <w:pPr>
        <w:rPr>
          <w:rFonts w:ascii="Garamond" w:hAnsi="Garamond"/>
          <w:b/>
        </w:rPr>
      </w:pPr>
    </w:p>
    <w:p w:rsidR="00562AAA" w:rsidRDefault="00562AAA" w:rsidP="00562AAA">
      <w:pPr>
        <w:rPr>
          <w:rFonts w:ascii="Garamond" w:hAnsi="Garamond"/>
          <w:b/>
        </w:rPr>
      </w:pPr>
    </w:p>
    <w:p w:rsidR="004C7939" w:rsidRDefault="004C7939" w:rsidP="00562AAA">
      <w:pPr>
        <w:rPr>
          <w:rFonts w:ascii="Garamond" w:hAnsi="Garamond"/>
          <w:b/>
        </w:rPr>
      </w:pPr>
    </w:p>
    <w:p w:rsidR="00921395" w:rsidRPr="00562AAA" w:rsidRDefault="00E77F87" w:rsidP="00562AAA">
      <w:pPr>
        <w:rPr>
          <w:rFonts w:ascii="Garamond" w:hAnsi="Garamond"/>
        </w:rPr>
      </w:pPr>
      <w:r>
        <w:rPr>
          <w:rFonts w:ascii="Garamond" w:hAnsi="Garamond"/>
          <w:noProof/>
        </w:rPr>
        <w:lastRenderedPageBreak/>
        <w:drawing>
          <wp:anchor distT="0" distB="0" distL="114300" distR="114300" simplePos="0" relativeHeight="251749376" behindDoc="1" locked="0" layoutInCell="1" allowOverlap="1">
            <wp:simplePos x="0" y="0"/>
            <wp:positionH relativeFrom="column">
              <wp:posOffset>990600</wp:posOffset>
            </wp:positionH>
            <wp:positionV relativeFrom="paragraph">
              <wp:posOffset>3752850</wp:posOffset>
            </wp:positionV>
            <wp:extent cx="3981450" cy="2057400"/>
            <wp:effectExtent l="0" t="0" r="0" b="0"/>
            <wp:wrapTight wrapText="bothSides">
              <wp:wrapPolygon edited="0">
                <wp:start x="0" y="0"/>
                <wp:lineTo x="0" y="21400"/>
                <wp:lineTo x="21497" y="21400"/>
                <wp:lineTo x="21497"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AELF Day 3 GPELF priorities post 2020 (dragged).pdf"/>
                    <pic:cNvPicPr/>
                  </pic:nvPicPr>
                  <pic:blipFill rotWithShape="1">
                    <a:blip r:embed="rId126">
                      <a:extLst>
                        <a:ext uri="{28A0092B-C50C-407E-A947-70E740481C1C}">
                          <a14:useLocalDpi xmlns:a14="http://schemas.microsoft.com/office/drawing/2010/main" val="0"/>
                        </a:ext>
                      </a:extLst>
                    </a:blip>
                    <a:srcRect l="-1" r="1197" b="9422"/>
                    <a:stretch/>
                  </pic:blipFill>
                  <pic:spPr bwMode="auto">
                    <a:xfrm>
                      <a:off x="0" y="0"/>
                      <a:ext cx="3981450"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noProof/>
        </w:rPr>
        <w:drawing>
          <wp:anchor distT="0" distB="0" distL="114300" distR="114300" simplePos="0" relativeHeight="251748352" behindDoc="1" locked="0" layoutInCell="1" allowOverlap="1">
            <wp:simplePos x="0" y="0"/>
            <wp:positionH relativeFrom="column">
              <wp:posOffset>0</wp:posOffset>
            </wp:positionH>
            <wp:positionV relativeFrom="page">
              <wp:posOffset>1304925</wp:posOffset>
            </wp:positionV>
            <wp:extent cx="5705475" cy="2962275"/>
            <wp:effectExtent l="0" t="0" r="9525" b="9525"/>
            <wp:wrapTight wrapText="bothSides">
              <wp:wrapPolygon edited="0">
                <wp:start x="0" y="0"/>
                <wp:lineTo x="0" y="21531"/>
                <wp:lineTo x="21564" y="21531"/>
                <wp:lineTo x="21564"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AELF Day 3 GPELF priorities post 2020 (dragged).pdf"/>
                    <pic:cNvPicPr/>
                  </pic:nvPicPr>
                  <pic:blipFill rotWithShape="1">
                    <a:blip r:embed="rId127">
                      <a:extLst>
                        <a:ext uri="{28A0092B-C50C-407E-A947-70E740481C1C}">
                          <a14:useLocalDpi xmlns:a14="http://schemas.microsoft.com/office/drawing/2010/main" val="0"/>
                        </a:ext>
                      </a:extLst>
                    </a:blip>
                    <a:srcRect r="388" b="8242"/>
                    <a:stretch/>
                  </pic:blipFill>
                  <pic:spPr bwMode="auto">
                    <a:xfrm>
                      <a:off x="0" y="0"/>
                      <a:ext cx="5705475"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065C">
        <w:rPr>
          <w:rFonts w:ascii="Garamond" w:hAnsi="Garamond"/>
          <w:noProof/>
        </w:rPr>
        <w:drawing>
          <wp:anchor distT="0" distB="0" distL="114300" distR="114300" simplePos="0" relativeHeight="251750400" behindDoc="1" locked="0" layoutInCell="1" allowOverlap="1">
            <wp:simplePos x="0" y="0"/>
            <wp:positionH relativeFrom="column">
              <wp:posOffset>832062</wp:posOffset>
            </wp:positionH>
            <wp:positionV relativeFrom="paragraph">
              <wp:posOffset>6369685</wp:posOffset>
            </wp:positionV>
            <wp:extent cx="4182110" cy="2216785"/>
            <wp:effectExtent l="0" t="0" r="0" b="5715"/>
            <wp:wrapTight wrapText="bothSides">
              <wp:wrapPolygon edited="0">
                <wp:start x="0" y="0"/>
                <wp:lineTo x="0" y="21532"/>
                <wp:lineTo x="21515" y="21532"/>
                <wp:lineTo x="21515"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Untitled.jpeg"/>
                    <pic:cNvPicPr/>
                  </pic:nvPicPr>
                  <pic:blipFill>
                    <a:blip r:embed="rId128">
                      <a:extLst>
                        <a:ext uri="{28A0092B-C50C-407E-A947-70E740481C1C}">
                          <a14:useLocalDpi xmlns:a14="http://schemas.microsoft.com/office/drawing/2010/main" val="0"/>
                        </a:ext>
                      </a:extLst>
                    </a:blip>
                    <a:stretch>
                      <a:fillRect/>
                    </a:stretch>
                  </pic:blipFill>
                  <pic:spPr>
                    <a:xfrm>
                      <a:off x="0" y="0"/>
                      <a:ext cx="4182110" cy="2216785"/>
                    </a:xfrm>
                    <a:prstGeom prst="rect">
                      <a:avLst/>
                    </a:prstGeom>
                  </pic:spPr>
                </pic:pic>
              </a:graphicData>
            </a:graphic>
            <wp14:sizeRelH relativeFrom="page">
              <wp14:pctWidth>0</wp14:pctWidth>
            </wp14:sizeRelH>
            <wp14:sizeRelV relativeFrom="page">
              <wp14:pctHeight>0</wp14:pctHeight>
            </wp14:sizeRelV>
          </wp:anchor>
        </w:drawing>
      </w:r>
      <w:r w:rsidR="00921395" w:rsidRPr="00562AAA">
        <w:rPr>
          <w:rFonts w:ascii="Garamond" w:hAnsi="Garamond"/>
          <w:b/>
        </w:rPr>
        <w:br w:type="page"/>
      </w:r>
    </w:p>
    <w:p w:rsidR="004C7939" w:rsidRPr="00E84B72" w:rsidRDefault="00E84B72">
      <w:pPr>
        <w:rPr>
          <w:rFonts w:ascii="Garamond" w:hAnsi="Garamond"/>
        </w:rPr>
      </w:pPr>
      <w:r w:rsidRPr="00E84B72">
        <w:rPr>
          <w:rFonts w:ascii="Garamond" w:hAnsi="Garamond"/>
        </w:rPr>
        <w:lastRenderedPageBreak/>
        <w:t>Considering what we could do better for patients post-2020 immediate priorities focused on:</w:t>
      </w:r>
    </w:p>
    <w:p w:rsidR="00E84B72" w:rsidRDefault="00E84B72">
      <w:pPr>
        <w:rPr>
          <w:rFonts w:ascii="Garamond" w:hAnsi="Garamond"/>
          <w:b/>
        </w:rPr>
      </w:pPr>
    </w:p>
    <w:p w:rsidR="00E84B72" w:rsidRPr="00E84B72" w:rsidRDefault="00E84B72" w:rsidP="00E84B72">
      <w:pPr>
        <w:pStyle w:val="ListParagraph"/>
        <w:numPr>
          <w:ilvl w:val="0"/>
          <w:numId w:val="90"/>
        </w:numPr>
        <w:rPr>
          <w:rFonts w:ascii="Garamond" w:hAnsi="Garamond"/>
        </w:rPr>
      </w:pPr>
      <w:r w:rsidRPr="00E84B72">
        <w:rPr>
          <w:rFonts w:ascii="Garamond" w:hAnsi="Garamond"/>
          <w:b/>
        </w:rPr>
        <w:t xml:space="preserve">Planning </w:t>
      </w:r>
    </w:p>
    <w:p w:rsidR="00E84B72" w:rsidRDefault="00E84B72" w:rsidP="00E84B72">
      <w:pPr>
        <w:pStyle w:val="ListParagraph"/>
        <w:numPr>
          <w:ilvl w:val="1"/>
          <w:numId w:val="90"/>
        </w:numPr>
        <w:rPr>
          <w:rFonts w:ascii="Garamond" w:hAnsi="Garamond"/>
        </w:rPr>
      </w:pPr>
      <w:r>
        <w:rPr>
          <w:rFonts w:ascii="Garamond" w:hAnsi="Garamond"/>
        </w:rPr>
        <w:t>P</w:t>
      </w:r>
      <w:r w:rsidRPr="00E84B72">
        <w:rPr>
          <w:rFonts w:ascii="Garamond" w:hAnsi="Garamond"/>
        </w:rPr>
        <w:t>repare a strategic plan for 2020-2030 to support proposed targets</w:t>
      </w:r>
    </w:p>
    <w:p w:rsidR="00E84B72" w:rsidRPr="00E84B72" w:rsidRDefault="00E84B72" w:rsidP="00E84B72">
      <w:pPr>
        <w:pStyle w:val="ListParagraph"/>
        <w:numPr>
          <w:ilvl w:val="0"/>
          <w:numId w:val="90"/>
        </w:numPr>
        <w:rPr>
          <w:rFonts w:ascii="Garamond" w:hAnsi="Garamond"/>
          <w:b/>
        </w:rPr>
      </w:pPr>
      <w:r w:rsidRPr="00E84B72">
        <w:rPr>
          <w:rFonts w:ascii="Garamond" w:hAnsi="Garamond"/>
          <w:b/>
        </w:rPr>
        <w:t>Investments and implementation</w:t>
      </w:r>
    </w:p>
    <w:p w:rsidR="00E84B72" w:rsidRDefault="00E84B72" w:rsidP="00E84B72">
      <w:pPr>
        <w:pStyle w:val="ListParagraph"/>
        <w:numPr>
          <w:ilvl w:val="1"/>
          <w:numId w:val="90"/>
        </w:numPr>
        <w:rPr>
          <w:rFonts w:ascii="Garamond" w:hAnsi="Garamond"/>
        </w:rPr>
      </w:pPr>
      <w:r>
        <w:rPr>
          <w:rFonts w:ascii="Garamond" w:hAnsi="Garamond"/>
        </w:rPr>
        <w:t>Scale and deliver quality MDA to beat the model!</w:t>
      </w:r>
    </w:p>
    <w:p w:rsidR="00E84B72" w:rsidRDefault="00E84B72" w:rsidP="00E84B72">
      <w:pPr>
        <w:pStyle w:val="ListParagraph"/>
        <w:numPr>
          <w:ilvl w:val="1"/>
          <w:numId w:val="90"/>
        </w:numPr>
        <w:rPr>
          <w:rFonts w:ascii="Garamond" w:hAnsi="Garamond"/>
        </w:rPr>
      </w:pPr>
      <w:r>
        <w:rPr>
          <w:rFonts w:ascii="Garamond" w:hAnsi="Garamond"/>
        </w:rPr>
        <w:t>Uninterrupted impact assessments</w:t>
      </w:r>
    </w:p>
    <w:p w:rsidR="00E84B72" w:rsidRDefault="00E84B72" w:rsidP="00E84B72">
      <w:pPr>
        <w:pStyle w:val="ListParagraph"/>
        <w:numPr>
          <w:ilvl w:val="1"/>
          <w:numId w:val="90"/>
        </w:numPr>
        <w:rPr>
          <w:rFonts w:ascii="Garamond" w:hAnsi="Garamond"/>
        </w:rPr>
      </w:pPr>
      <w:r>
        <w:rPr>
          <w:rFonts w:ascii="Garamond" w:hAnsi="Garamond"/>
        </w:rPr>
        <w:t>Define measurable verification criteria</w:t>
      </w:r>
    </w:p>
    <w:p w:rsidR="00E84B72" w:rsidRDefault="00E84B72" w:rsidP="00E84B72">
      <w:pPr>
        <w:pStyle w:val="ListParagraph"/>
        <w:numPr>
          <w:ilvl w:val="1"/>
          <w:numId w:val="90"/>
        </w:numPr>
        <w:rPr>
          <w:rFonts w:ascii="Garamond" w:hAnsi="Garamond"/>
        </w:rPr>
      </w:pPr>
      <w:r>
        <w:rPr>
          <w:rFonts w:ascii="Garamond" w:hAnsi="Garamond"/>
        </w:rPr>
        <w:t>MMDP in UHC</w:t>
      </w:r>
    </w:p>
    <w:p w:rsidR="00E84B72" w:rsidRDefault="00E84B72" w:rsidP="00E84B72">
      <w:pPr>
        <w:rPr>
          <w:rFonts w:ascii="Garamond" w:hAnsi="Garamond"/>
        </w:rPr>
      </w:pPr>
      <w:r>
        <w:rPr>
          <w:rFonts w:ascii="Garamond" w:hAnsi="Garamond"/>
        </w:rPr>
        <w:t>The proposed next steps for setting the post-2020 GPELF agenda</w:t>
      </w:r>
    </w:p>
    <w:p w:rsidR="00E84B72" w:rsidRDefault="00E84B72" w:rsidP="00E84B72">
      <w:pPr>
        <w:rPr>
          <w:rFonts w:ascii="Garamond" w:hAnsi="Garamond"/>
        </w:rPr>
      </w:pPr>
    </w:p>
    <w:p w:rsidR="00E84B72" w:rsidRPr="00E84B72" w:rsidRDefault="00E84B72" w:rsidP="00E84B72">
      <w:pPr>
        <w:rPr>
          <w:rFonts w:ascii="Garamond" w:hAnsi="Garamond"/>
        </w:rPr>
      </w:pPr>
      <w:r w:rsidRPr="00E84B72">
        <w:rPr>
          <w:rFonts w:ascii="Garamond" w:hAnsi="Garamond"/>
          <w:b/>
          <w:color w:val="FF0000"/>
        </w:rPr>
        <w:t>June 2018</w:t>
      </w:r>
      <w:r w:rsidRPr="00E84B72">
        <w:rPr>
          <w:rFonts w:ascii="Garamond" w:hAnsi="Garamond"/>
          <w:color w:val="FF0000"/>
        </w:rPr>
        <w:t xml:space="preserve"> </w:t>
      </w:r>
      <w:r w:rsidRPr="00E84B72">
        <w:rPr>
          <w:rFonts w:ascii="Garamond" w:hAnsi="Garamond"/>
        </w:rPr>
        <w:tab/>
        <w:t>GAELF presents a call for input from stakeholders</w:t>
      </w:r>
    </w:p>
    <w:p w:rsidR="00E84B72" w:rsidRPr="00E84B72" w:rsidRDefault="00E84B72" w:rsidP="00E84B72">
      <w:pPr>
        <w:rPr>
          <w:rFonts w:ascii="Garamond" w:hAnsi="Garamond"/>
        </w:rPr>
      </w:pPr>
      <w:r w:rsidRPr="00E84B72">
        <w:rPr>
          <w:rFonts w:ascii="Garamond" w:hAnsi="Garamond"/>
          <w:b/>
          <w:color w:val="FF0000"/>
        </w:rPr>
        <w:t>Sept 2018</w:t>
      </w:r>
      <w:r w:rsidRPr="00E84B72">
        <w:rPr>
          <w:rFonts w:ascii="Garamond" w:hAnsi="Garamond"/>
          <w:color w:val="FF0000"/>
        </w:rPr>
        <w:t xml:space="preserve"> </w:t>
      </w:r>
      <w:r w:rsidRPr="00E84B72">
        <w:rPr>
          <w:rFonts w:ascii="Garamond" w:hAnsi="Garamond"/>
          <w:color w:val="FF0000"/>
        </w:rPr>
        <w:tab/>
      </w:r>
      <w:r w:rsidRPr="00E84B72">
        <w:rPr>
          <w:rFonts w:ascii="Garamond" w:hAnsi="Garamond"/>
        </w:rPr>
        <w:t xml:space="preserve">WHO to convene an LF Expert Panel to conduct an evidence review; propose </w:t>
      </w:r>
      <w:r w:rsidRPr="00E84B72">
        <w:rPr>
          <w:rFonts w:ascii="Garamond" w:hAnsi="Garamond"/>
        </w:rPr>
        <w:tab/>
      </w:r>
      <w:r w:rsidRPr="00E84B72">
        <w:rPr>
          <w:rFonts w:ascii="Garamond" w:hAnsi="Garamond"/>
        </w:rPr>
        <w:tab/>
        <w:t>new targets in consideration of stakeholder input</w:t>
      </w:r>
    </w:p>
    <w:p w:rsidR="00E84B72" w:rsidRDefault="00E84B72" w:rsidP="00E84B72">
      <w:pPr>
        <w:rPr>
          <w:rFonts w:ascii="Garamond" w:hAnsi="Garamond"/>
        </w:rPr>
      </w:pPr>
      <w:r w:rsidRPr="00E84B72">
        <w:rPr>
          <w:rFonts w:ascii="Garamond" w:hAnsi="Garamond"/>
          <w:b/>
          <w:color w:val="FF0000"/>
        </w:rPr>
        <w:t>April 2019</w:t>
      </w:r>
      <w:r w:rsidRPr="00E84B72">
        <w:rPr>
          <w:rFonts w:ascii="Garamond" w:hAnsi="Garamond"/>
          <w:color w:val="FF0000"/>
        </w:rPr>
        <w:t xml:space="preserve"> </w:t>
      </w:r>
      <w:r w:rsidRPr="00E84B72">
        <w:rPr>
          <w:rFonts w:ascii="Garamond" w:hAnsi="Garamond"/>
          <w:color w:val="FF0000"/>
        </w:rPr>
        <w:tab/>
      </w:r>
      <w:r w:rsidRPr="00E84B72">
        <w:rPr>
          <w:rFonts w:ascii="Garamond" w:hAnsi="Garamond"/>
        </w:rPr>
        <w:t>STAG to endorse/revise</w:t>
      </w:r>
    </w:p>
    <w:p w:rsidR="00E84B72" w:rsidRDefault="00E84B72" w:rsidP="00E84B72">
      <w:pPr>
        <w:rPr>
          <w:rFonts w:ascii="Garamond" w:hAnsi="Garamond"/>
        </w:rPr>
      </w:pPr>
    </w:p>
    <w:p w:rsidR="00E84B72" w:rsidRPr="00E84B72" w:rsidRDefault="00E84B72" w:rsidP="00E84B72">
      <w:pPr>
        <w:rPr>
          <w:rFonts w:ascii="Garamond" w:hAnsi="Garamond"/>
          <w:b/>
        </w:rPr>
      </w:pPr>
      <w:r w:rsidRPr="00E84B72">
        <w:rPr>
          <w:rFonts w:ascii="Garamond" w:hAnsi="Garamond"/>
          <w:b/>
        </w:rPr>
        <w:t xml:space="preserve">Financial costs for </w:t>
      </w:r>
      <w:r w:rsidRPr="00E84B72">
        <w:rPr>
          <w:rFonts w:ascii="Garamond" w:hAnsi="Garamond"/>
          <w:b/>
          <w:color w:val="FF0000"/>
        </w:rPr>
        <w:t xml:space="preserve">MDA </w:t>
      </w:r>
      <w:r w:rsidRPr="00E84B72">
        <w:rPr>
          <w:rFonts w:ascii="Garamond" w:hAnsi="Garamond"/>
          <w:b/>
        </w:rPr>
        <w:t>by region</w:t>
      </w:r>
    </w:p>
    <w:p w:rsidR="004C7939" w:rsidRDefault="004C7939">
      <w:pPr>
        <w:rPr>
          <w:rFonts w:ascii="Garamond" w:hAnsi="Garamond"/>
          <w:b/>
        </w:rPr>
      </w:pPr>
    </w:p>
    <w:p w:rsidR="009550C4" w:rsidRDefault="00E84B72" w:rsidP="009550C4">
      <w:r>
        <w:rPr>
          <w:rFonts w:ascii="Garamond" w:hAnsi="Garamond"/>
          <w:b/>
          <w:noProof/>
        </w:rPr>
        <w:drawing>
          <wp:inline distT="0" distB="0" distL="0" distR="0" wp14:anchorId="6F199733" wp14:editId="43CA6C79">
            <wp:extent cx="5727700" cy="24809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Untitled 2.jpeg"/>
                    <pic:cNvPicPr/>
                  </pic:nvPicPr>
                  <pic:blipFill>
                    <a:blip r:embed="rId129">
                      <a:extLst>
                        <a:ext uri="{28A0092B-C50C-407E-A947-70E740481C1C}">
                          <a14:useLocalDpi xmlns:a14="http://schemas.microsoft.com/office/drawing/2010/main" val="0"/>
                        </a:ext>
                      </a:extLst>
                    </a:blip>
                    <a:stretch>
                      <a:fillRect/>
                    </a:stretch>
                  </pic:blipFill>
                  <pic:spPr>
                    <a:xfrm>
                      <a:off x="0" y="0"/>
                      <a:ext cx="5727700" cy="2480945"/>
                    </a:xfrm>
                    <a:prstGeom prst="rect">
                      <a:avLst/>
                    </a:prstGeom>
                  </pic:spPr>
                </pic:pic>
              </a:graphicData>
            </a:graphic>
          </wp:inline>
        </w:drawing>
      </w:r>
      <w:r w:rsidR="009550C4" w:rsidRPr="009550C4">
        <w:t xml:space="preserve"> </w:t>
      </w:r>
    </w:p>
    <w:p w:rsidR="009550C4" w:rsidRDefault="009550C4" w:rsidP="009550C4"/>
    <w:p w:rsidR="009550C4" w:rsidRDefault="009550C4" w:rsidP="009550C4"/>
    <w:p w:rsidR="006349B0" w:rsidRDefault="006349B0">
      <w:pPr>
        <w:rPr>
          <w:rFonts w:ascii="Garamond" w:hAnsi="Garamond"/>
          <w:b/>
        </w:rPr>
      </w:pPr>
      <w:r>
        <w:rPr>
          <w:rFonts w:ascii="Garamond" w:hAnsi="Garamond"/>
          <w:b/>
        </w:rPr>
        <w:br w:type="page"/>
      </w:r>
    </w:p>
    <w:p w:rsidR="009550C4" w:rsidRPr="00AC50D5" w:rsidRDefault="009550C4" w:rsidP="009550C4">
      <w:pPr>
        <w:rPr>
          <w:rFonts w:ascii="Garamond" w:hAnsi="Garamond"/>
          <w:b/>
          <w:sz w:val="32"/>
          <w:szCs w:val="32"/>
        </w:rPr>
      </w:pPr>
      <w:r w:rsidRPr="00AC50D5">
        <w:rPr>
          <w:rFonts w:ascii="Garamond" w:hAnsi="Garamond"/>
          <w:b/>
          <w:sz w:val="32"/>
          <w:szCs w:val="32"/>
        </w:rPr>
        <w:lastRenderedPageBreak/>
        <w:t>A</w:t>
      </w:r>
      <w:r w:rsidR="006349B0" w:rsidRPr="00AC50D5">
        <w:rPr>
          <w:rFonts w:ascii="Garamond" w:hAnsi="Garamond"/>
          <w:b/>
          <w:sz w:val="32"/>
          <w:szCs w:val="32"/>
        </w:rPr>
        <w:t xml:space="preserve">DVOCACY FOR THE </w:t>
      </w:r>
      <w:r w:rsidRPr="00AC50D5">
        <w:rPr>
          <w:rFonts w:ascii="Garamond" w:hAnsi="Garamond"/>
          <w:b/>
          <w:sz w:val="32"/>
          <w:szCs w:val="32"/>
        </w:rPr>
        <w:t>“E</w:t>
      </w:r>
      <w:r w:rsidR="006349B0" w:rsidRPr="00AC50D5">
        <w:rPr>
          <w:rFonts w:ascii="Garamond" w:hAnsi="Garamond"/>
          <w:b/>
          <w:sz w:val="32"/>
          <w:szCs w:val="32"/>
        </w:rPr>
        <w:t>ND GAME</w:t>
      </w:r>
      <w:r w:rsidRPr="00AC50D5">
        <w:rPr>
          <w:rFonts w:ascii="Garamond" w:hAnsi="Garamond"/>
          <w:b/>
          <w:sz w:val="32"/>
          <w:szCs w:val="32"/>
        </w:rPr>
        <w:t>”</w:t>
      </w:r>
      <w:r w:rsidR="006349B0" w:rsidRPr="00AC50D5">
        <w:rPr>
          <w:rFonts w:ascii="Garamond" w:hAnsi="Garamond"/>
          <w:b/>
          <w:sz w:val="32"/>
          <w:szCs w:val="32"/>
        </w:rPr>
        <w:t>:</w:t>
      </w:r>
      <w:r w:rsidRPr="00AC50D5">
        <w:rPr>
          <w:rFonts w:ascii="Garamond" w:hAnsi="Garamond"/>
          <w:b/>
          <w:sz w:val="32"/>
          <w:szCs w:val="32"/>
        </w:rPr>
        <w:t xml:space="preserve"> Investments and </w:t>
      </w:r>
      <w:r w:rsidR="00AC50D5">
        <w:rPr>
          <w:rFonts w:ascii="Garamond" w:hAnsi="Garamond"/>
          <w:b/>
          <w:sz w:val="32"/>
          <w:szCs w:val="32"/>
        </w:rPr>
        <w:t>t</w:t>
      </w:r>
      <w:r w:rsidRPr="00AC50D5">
        <w:rPr>
          <w:rFonts w:ascii="Garamond" w:hAnsi="Garamond"/>
          <w:b/>
          <w:sz w:val="32"/>
          <w:szCs w:val="32"/>
        </w:rPr>
        <w:t xml:space="preserve">ransition to </w:t>
      </w:r>
      <w:r w:rsidR="00AC50D5">
        <w:rPr>
          <w:rFonts w:ascii="Garamond" w:hAnsi="Garamond"/>
          <w:b/>
          <w:sz w:val="32"/>
          <w:szCs w:val="32"/>
        </w:rPr>
        <w:t>d</w:t>
      </w:r>
      <w:r w:rsidRPr="00AC50D5">
        <w:rPr>
          <w:rFonts w:ascii="Garamond" w:hAnsi="Garamond"/>
          <w:b/>
          <w:sz w:val="32"/>
          <w:szCs w:val="32"/>
        </w:rPr>
        <w:t xml:space="preserve">omestic </w:t>
      </w:r>
      <w:r w:rsidR="00AC50D5">
        <w:rPr>
          <w:rFonts w:ascii="Garamond" w:hAnsi="Garamond"/>
          <w:b/>
          <w:sz w:val="32"/>
          <w:szCs w:val="32"/>
        </w:rPr>
        <w:t>s</w:t>
      </w:r>
      <w:r w:rsidRPr="00AC50D5">
        <w:rPr>
          <w:rFonts w:ascii="Garamond" w:hAnsi="Garamond"/>
          <w:b/>
          <w:sz w:val="32"/>
          <w:szCs w:val="32"/>
        </w:rPr>
        <w:t>upport</w:t>
      </w:r>
    </w:p>
    <w:p w:rsidR="009550C4" w:rsidRPr="009550C4" w:rsidRDefault="009550C4" w:rsidP="00497D50">
      <w:pPr>
        <w:rPr>
          <w:rFonts w:ascii="Garamond" w:hAnsi="Garamond"/>
          <w:color w:val="000000"/>
        </w:rPr>
      </w:pPr>
      <w:r w:rsidRPr="009550C4">
        <w:rPr>
          <w:rFonts w:ascii="Garamond" w:hAnsi="Garamond"/>
          <w:b/>
        </w:rPr>
        <w:t>Panel:</w:t>
      </w:r>
      <w:r>
        <w:rPr>
          <w:rFonts w:ascii="Garamond" w:hAnsi="Garamond"/>
        </w:rPr>
        <w:tab/>
      </w:r>
      <w:r w:rsidRPr="009550C4">
        <w:rPr>
          <w:rFonts w:ascii="Garamond" w:hAnsi="Garamond"/>
          <w:color w:val="000000"/>
        </w:rPr>
        <w:t>Adrian Hopkins (Chair), Kar</w:t>
      </w:r>
      <w:r w:rsidR="00497D50">
        <w:rPr>
          <w:rFonts w:ascii="Garamond" w:hAnsi="Garamond"/>
          <w:color w:val="000000"/>
        </w:rPr>
        <w:t>e</w:t>
      </w:r>
      <w:r w:rsidRPr="009550C4">
        <w:rPr>
          <w:rFonts w:ascii="Garamond" w:hAnsi="Garamond"/>
          <w:color w:val="000000"/>
        </w:rPr>
        <w:t>n Cummings, Julie Jacobs</w:t>
      </w:r>
      <w:r>
        <w:rPr>
          <w:rFonts w:ascii="Garamond" w:hAnsi="Garamond"/>
          <w:color w:val="000000"/>
        </w:rPr>
        <w:t>o</w:t>
      </w:r>
      <w:r w:rsidRPr="009550C4">
        <w:rPr>
          <w:rFonts w:ascii="Garamond" w:hAnsi="Garamond"/>
          <w:color w:val="000000"/>
        </w:rPr>
        <w:t>n. Leda Her</w:t>
      </w:r>
      <w:r>
        <w:rPr>
          <w:rFonts w:ascii="Garamond" w:hAnsi="Garamond"/>
          <w:color w:val="000000"/>
        </w:rPr>
        <w:t>n</w:t>
      </w:r>
      <w:r w:rsidRPr="009550C4">
        <w:rPr>
          <w:rFonts w:ascii="Garamond" w:hAnsi="Garamond"/>
          <w:color w:val="000000"/>
        </w:rPr>
        <w:t>andez, Swarup Sakar</w:t>
      </w:r>
    </w:p>
    <w:p w:rsidR="009550C4" w:rsidRPr="009550C4" w:rsidRDefault="009550C4" w:rsidP="009550C4">
      <w:pPr>
        <w:rPr>
          <w:rFonts w:ascii="Garamond" w:hAnsi="Garamond"/>
          <w:color w:val="000000"/>
        </w:rPr>
      </w:pPr>
    </w:p>
    <w:p w:rsidR="009550C4" w:rsidRPr="009550C4" w:rsidRDefault="009550C4" w:rsidP="009550C4">
      <w:pPr>
        <w:rPr>
          <w:rFonts w:ascii="Garamond" w:hAnsi="Garamond"/>
          <w:color w:val="000000"/>
        </w:rPr>
      </w:pPr>
      <w:r w:rsidRPr="009550C4">
        <w:rPr>
          <w:rFonts w:ascii="Garamond" w:hAnsi="Garamond"/>
          <w:color w:val="000000"/>
        </w:rPr>
        <w:t>Presentations were made from 3 different countries, Dr Kar</w:t>
      </w:r>
      <w:r w:rsidR="00497D50">
        <w:rPr>
          <w:rFonts w:ascii="Garamond" w:hAnsi="Garamond"/>
          <w:color w:val="000000"/>
        </w:rPr>
        <w:t>e</w:t>
      </w:r>
      <w:r w:rsidRPr="009550C4">
        <w:rPr>
          <w:rFonts w:ascii="Garamond" w:hAnsi="Garamond"/>
          <w:color w:val="000000"/>
        </w:rPr>
        <w:t>n Cummings, Hon</w:t>
      </w:r>
      <w:r w:rsidR="00497D50">
        <w:rPr>
          <w:rFonts w:ascii="Garamond" w:hAnsi="Garamond"/>
          <w:color w:val="000000"/>
        </w:rPr>
        <w:t>.</w:t>
      </w:r>
      <w:r w:rsidRPr="009550C4">
        <w:rPr>
          <w:rFonts w:ascii="Garamond" w:hAnsi="Garamond"/>
          <w:color w:val="000000"/>
        </w:rPr>
        <w:t xml:space="preserve"> Minister of Health from Gu</w:t>
      </w:r>
      <w:r w:rsidR="00497D50">
        <w:rPr>
          <w:rFonts w:ascii="Garamond" w:hAnsi="Garamond"/>
          <w:color w:val="000000"/>
        </w:rPr>
        <w:t>y</w:t>
      </w:r>
      <w:r w:rsidRPr="009550C4">
        <w:rPr>
          <w:rFonts w:ascii="Garamond" w:hAnsi="Garamond"/>
          <w:color w:val="000000"/>
        </w:rPr>
        <w:t>ana, Dr Leda Her</w:t>
      </w:r>
      <w:r>
        <w:rPr>
          <w:rFonts w:ascii="Garamond" w:hAnsi="Garamond"/>
          <w:color w:val="000000"/>
        </w:rPr>
        <w:t>n</w:t>
      </w:r>
      <w:r w:rsidRPr="009550C4">
        <w:rPr>
          <w:rFonts w:ascii="Garamond" w:hAnsi="Garamond"/>
          <w:color w:val="000000"/>
        </w:rPr>
        <w:t>andez from the Philippines and Dr Swa</w:t>
      </w:r>
      <w:r w:rsidR="00497D50">
        <w:rPr>
          <w:rFonts w:ascii="Garamond" w:hAnsi="Garamond"/>
          <w:color w:val="000000"/>
        </w:rPr>
        <w:t>ru</w:t>
      </w:r>
      <w:r w:rsidRPr="009550C4">
        <w:rPr>
          <w:rFonts w:ascii="Garamond" w:hAnsi="Garamond"/>
          <w:color w:val="000000"/>
        </w:rPr>
        <w:t>p Sakar</w:t>
      </w:r>
      <w:r w:rsidR="00497D50">
        <w:rPr>
          <w:rFonts w:ascii="Garamond" w:hAnsi="Garamond"/>
          <w:color w:val="000000"/>
        </w:rPr>
        <w:t xml:space="preserve"> </w:t>
      </w:r>
      <w:r w:rsidRPr="009550C4">
        <w:rPr>
          <w:rFonts w:ascii="Garamond" w:hAnsi="Garamond"/>
          <w:color w:val="000000"/>
        </w:rPr>
        <w:t>from India with an intervention encouraging countries to be involved not only in research but the implementation of the advances in treatment in order to accelerate the prospect of reaching elimination goals in a shorter period of time from Dr Julie Jacobs</w:t>
      </w:r>
      <w:r w:rsidR="00497D50">
        <w:rPr>
          <w:rFonts w:ascii="Garamond" w:hAnsi="Garamond"/>
          <w:color w:val="000000"/>
        </w:rPr>
        <w:t>o</w:t>
      </w:r>
      <w:r w:rsidRPr="009550C4">
        <w:rPr>
          <w:rFonts w:ascii="Garamond" w:hAnsi="Garamond"/>
          <w:color w:val="000000"/>
        </w:rPr>
        <w:t>n.  The country interventions all included commitments to increase advocacy and domestic funding at the national level.</w:t>
      </w:r>
    </w:p>
    <w:p w:rsidR="009550C4" w:rsidRPr="009550C4" w:rsidRDefault="009550C4" w:rsidP="009550C4">
      <w:pPr>
        <w:rPr>
          <w:rFonts w:ascii="Garamond" w:hAnsi="Garamond"/>
          <w:color w:val="000000"/>
        </w:rPr>
      </w:pPr>
    </w:p>
    <w:p w:rsidR="009550C4" w:rsidRPr="009550C4" w:rsidRDefault="009550C4" w:rsidP="009550C4">
      <w:pPr>
        <w:rPr>
          <w:rFonts w:ascii="Garamond" w:hAnsi="Garamond"/>
          <w:color w:val="000000"/>
        </w:rPr>
      </w:pPr>
      <w:r w:rsidRPr="009550C4">
        <w:rPr>
          <w:rFonts w:ascii="Garamond" w:hAnsi="Garamond"/>
          <w:color w:val="000000"/>
        </w:rPr>
        <w:t>There were some common important themes and recommendations presented relating to advocacy “in country” and for improved domestic funding:</w:t>
      </w:r>
    </w:p>
    <w:p w:rsidR="009550C4" w:rsidRPr="009550C4" w:rsidRDefault="009550C4" w:rsidP="009550C4">
      <w:pPr>
        <w:rPr>
          <w:rFonts w:ascii="Garamond" w:hAnsi="Garamond"/>
          <w:color w:val="000000"/>
        </w:rPr>
      </w:pP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Ministers of Health are not always fully informed.  Most Min</w:t>
      </w:r>
      <w:r w:rsidR="00497D50">
        <w:rPr>
          <w:rFonts w:ascii="Garamond" w:hAnsi="Garamond"/>
          <w:color w:val="000000"/>
          <w:sz w:val="24"/>
          <w:szCs w:val="24"/>
        </w:rPr>
        <w:t>i</w:t>
      </w:r>
      <w:r w:rsidRPr="009550C4">
        <w:rPr>
          <w:rFonts w:ascii="Garamond" w:hAnsi="Garamond"/>
          <w:color w:val="000000"/>
          <w:sz w:val="24"/>
          <w:szCs w:val="24"/>
        </w:rPr>
        <w:t xml:space="preserve">sters do know of the disease and perhaps understand strategies in the context of preventive chemotherapy for NTDs, but they are often not well informed of the specificities of LF elimination and the global </w:t>
      </w:r>
      <w:proofErr w:type="spellStart"/>
      <w:r w:rsidRPr="009550C4">
        <w:rPr>
          <w:rFonts w:ascii="Garamond" w:hAnsi="Garamond"/>
          <w:color w:val="000000"/>
          <w:sz w:val="24"/>
          <w:szCs w:val="24"/>
        </w:rPr>
        <w:t>programme</w:t>
      </w:r>
      <w:proofErr w:type="spellEnd"/>
      <w:r w:rsidRPr="009550C4">
        <w:rPr>
          <w:rFonts w:ascii="Garamond" w:hAnsi="Garamond"/>
          <w:color w:val="000000"/>
          <w:sz w:val="24"/>
          <w:szCs w:val="24"/>
        </w:rPr>
        <w:t xml:space="preserve"> of which their country is a part.  More efforts are needed by technical staff within Ministries to advocate for appropriate strategies, sufficient staff, and the necessary financial support.</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 xml:space="preserve">The countries represented were fully prepared to take ownership of their national </w:t>
      </w:r>
      <w:proofErr w:type="spellStart"/>
      <w:r w:rsidRPr="009550C4">
        <w:rPr>
          <w:rFonts w:ascii="Garamond" w:hAnsi="Garamond"/>
          <w:color w:val="000000"/>
          <w:sz w:val="24"/>
          <w:szCs w:val="24"/>
        </w:rPr>
        <w:t>programmes</w:t>
      </w:r>
      <w:proofErr w:type="spellEnd"/>
      <w:r w:rsidRPr="009550C4">
        <w:rPr>
          <w:rFonts w:ascii="Garamond" w:hAnsi="Garamond"/>
          <w:color w:val="000000"/>
          <w:sz w:val="24"/>
          <w:szCs w:val="24"/>
        </w:rPr>
        <w:t>, invest in the resources necessary even if some outside help may still be needed, both to achieve high coverage with MDA (and the introduction of triple drug therapy (IDA) where indicated, as well as developing systems for patient support through the health systems.  This would require strengthening the health systems particularly at the periphery to make sure, lymphoedema care and hydrocele surgery was available to the more difficult to reach populations</w:t>
      </w:r>
      <w:r w:rsidR="00497D50">
        <w:rPr>
          <w:rFonts w:ascii="Garamond" w:hAnsi="Garamond"/>
          <w:color w:val="000000"/>
          <w:sz w:val="24"/>
          <w:szCs w:val="24"/>
        </w:rPr>
        <w:t xml:space="preserve"> w</w:t>
      </w:r>
      <w:r w:rsidRPr="009550C4">
        <w:rPr>
          <w:rFonts w:ascii="Garamond" w:hAnsi="Garamond"/>
          <w:color w:val="000000"/>
          <w:sz w:val="24"/>
          <w:szCs w:val="24"/>
        </w:rPr>
        <w:t xml:space="preserve">here logical full coordination between the various NTD </w:t>
      </w:r>
      <w:proofErr w:type="spellStart"/>
      <w:r w:rsidRPr="009550C4">
        <w:rPr>
          <w:rFonts w:ascii="Garamond" w:hAnsi="Garamond"/>
          <w:color w:val="000000"/>
          <w:sz w:val="24"/>
          <w:szCs w:val="24"/>
        </w:rPr>
        <w:t>programmes</w:t>
      </w:r>
      <w:proofErr w:type="spellEnd"/>
      <w:r w:rsidRPr="009550C4">
        <w:rPr>
          <w:rFonts w:ascii="Garamond" w:hAnsi="Garamond"/>
          <w:color w:val="000000"/>
          <w:sz w:val="24"/>
          <w:szCs w:val="24"/>
        </w:rPr>
        <w:t xml:space="preserve"> is vital to achieve cost</w:t>
      </w:r>
      <w:r w:rsidR="00497D50">
        <w:rPr>
          <w:rFonts w:ascii="Garamond" w:hAnsi="Garamond"/>
          <w:color w:val="000000"/>
          <w:sz w:val="24"/>
          <w:szCs w:val="24"/>
        </w:rPr>
        <w:t>-</w:t>
      </w:r>
      <w:r w:rsidRPr="009550C4">
        <w:rPr>
          <w:rFonts w:ascii="Garamond" w:hAnsi="Garamond"/>
          <w:color w:val="000000"/>
          <w:sz w:val="24"/>
          <w:szCs w:val="24"/>
        </w:rPr>
        <w:t xml:space="preserve">effective </w:t>
      </w:r>
      <w:proofErr w:type="spellStart"/>
      <w:r w:rsidRPr="009550C4">
        <w:rPr>
          <w:rFonts w:ascii="Garamond" w:hAnsi="Garamond"/>
          <w:color w:val="000000"/>
          <w:sz w:val="24"/>
          <w:szCs w:val="24"/>
        </w:rPr>
        <w:t>programmes</w:t>
      </w:r>
      <w:proofErr w:type="spellEnd"/>
      <w:r w:rsidRPr="009550C4">
        <w:rPr>
          <w:rFonts w:ascii="Garamond" w:hAnsi="Garamond"/>
          <w:color w:val="000000"/>
          <w:sz w:val="24"/>
          <w:szCs w:val="24"/>
        </w:rPr>
        <w:t>.</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Continuous advocacy was needed at local government level, both with the health team and with local political leaders so that the goals are clearly understood at this level and these local leaders should be mobili</w:t>
      </w:r>
      <w:r w:rsidR="006349B0">
        <w:rPr>
          <w:rFonts w:ascii="Garamond" w:hAnsi="Garamond"/>
          <w:color w:val="000000"/>
          <w:sz w:val="24"/>
          <w:szCs w:val="24"/>
        </w:rPr>
        <w:t>z</w:t>
      </w:r>
      <w:r w:rsidRPr="009550C4">
        <w:rPr>
          <w:rFonts w:ascii="Garamond" w:hAnsi="Garamond"/>
          <w:color w:val="000000"/>
          <w:sz w:val="24"/>
          <w:szCs w:val="24"/>
        </w:rPr>
        <w:t>ed to work with their populations to achieve the objectives of elimination.</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Better use must be made of the media</w:t>
      </w:r>
      <w:r w:rsidR="00497D50">
        <w:rPr>
          <w:rFonts w:ascii="Garamond" w:hAnsi="Garamond"/>
          <w:color w:val="000000"/>
          <w:sz w:val="24"/>
          <w:szCs w:val="24"/>
        </w:rPr>
        <w:t>.</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Public</w:t>
      </w:r>
      <w:r w:rsidR="00497D50">
        <w:rPr>
          <w:rFonts w:ascii="Garamond" w:hAnsi="Garamond"/>
          <w:color w:val="000000"/>
          <w:sz w:val="24"/>
          <w:szCs w:val="24"/>
        </w:rPr>
        <w:t>/p</w:t>
      </w:r>
      <w:r w:rsidRPr="009550C4">
        <w:rPr>
          <w:rFonts w:ascii="Garamond" w:hAnsi="Garamond"/>
          <w:color w:val="000000"/>
          <w:sz w:val="24"/>
          <w:szCs w:val="24"/>
        </w:rPr>
        <w:t xml:space="preserve">rivate partnerships must be developed within countries as much as with the drug donation </w:t>
      </w:r>
      <w:proofErr w:type="spellStart"/>
      <w:r w:rsidRPr="009550C4">
        <w:rPr>
          <w:rFonts w:ascii="Garamond" w:hAnsi="Garamond"/>
          <w:color w:val="000000"/>
          <w:sz w:val="24"/>
          <w:szCs w:val="24"/>
        </w:rPr>
        <w:t>programmes</w:t>
      </w:r>
      <w:proofErr w:type="spellEnd"/>
      <w:r w:rsidRPr="009550C4">
        <w:rPr>
          <w:rFonts w:ascii="Garamond" w:hAnsi="Garamond"/>
          <w:color w:val="000000"/>
          <w:sz w:val="24"/>
          <w:szCs w:val="24"/>
        </w:rPr>
        <w:t>.</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 xml:space="preserve">Reporting and </w:t>
      </w:r>
      <w:r w:rsidR="00497D50">
        <w:rPr>
          <w:rFonts w:ascii="Garamond" w:hAnsi="Garamond"/>
          <w:color w:val="000000"/>
          <w:sz w:val="24"/>
          <w:szCs w:val="24"/>
        </w:rPr>
        <w:t>s</w:t>
      </w:r>
      <w:r w:rsidRPr="009550C4">
        <w:rPr>
          <w:rFonts w:ascii="Garamond" w:hAnsi="Garamond"/>
          <w:color w:val="000000"/>
          <w:sz w:val="24"/>
          <w:szCs w:val="24"/>
        </w:rPr>
        <w:t>urveillance systems need to be strengthened as part of the national health systems strengthening.</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Cross sectoral cooperation is needed particularly with a view to effective advocacy.</w:t>
      </w:r>
    </w:p>
    <w:p w:rsidR="009550C4" w:rsidRPr="009550C4" w:rsidRDefault="009550C4" w:rsidP="009550C4">
      <w:pPr>
        <w:pStyle w:val="ListParagraph"/>
        <w:numPr>
          <w:ilvl w:val="0"/>
          <w:numId w:val="96"/>
        </w:numPr>
        <w:spacing w:after="0" w:line="240" w:lineRule="auto"/>
        <w:rPr>
          <w:rFonts w:ascii="Garamond" w:hAnsi="Garamond"/>
          <w:color w:val="000000"/>
          <w:sz w:val="24"/>
          <w:szCs w:val="24"/>
        </w:rPr>
      </w:pPr>
      <w:r w:rsidRPr="009550C4">
        <w:rPr>
          <w:rFonts w:ascii="Garamond" w:hAnsi="Garamond"/>
          <w:color w:val="000000"/>
          <w:sz w:val="24"/>
          <w:szCs w:val="24"/>
        </w:rPr>
        <w:t>Government</w:t>
      </w:r>
      <w:r w:rsidR="00497D50">
        <w:rPr>
          <w:rFonts w:ascii="Garamond" w:hAnsi="Garamond"/>
          <w:color w:val="000000"/>
          <w:sz w:val="24"/>
          <w:szCs w:val="24"/>
        </w:rPr>
        <w:t>s</w:t>
      </w:r>
      <w:r w:rsidRPr="009550C4">
        <w:rPr>
          <w:rFonts w:ascii="Garamond" w:hAnsi="Garamond"/>
          <w:color w:val="000000"/>
          <w:sz w:val="24"/>
          <w:szCs w:val="24"/>
        </w:rPr>
        <w:t xml:space="preserve"> should adopt clear milestones so that progress can be adequately measured and appropriate action taken where progress is slow.</w:t>
      </w:r>
    </w:p>
    <w:p w:rsidR="009550C4" w:rsidRPr="009550C4" w:rsidRDefault="009550C4" w:rsidP="009550C4">
      <w:pPr>
        <w:rPr>
          <w:rFonts w:ascii="Garamond" w:hAnsi="Garamond"/>
          <w:color w:val="000000"/>
        </w:rPr>
      </w:pPr>
    </w:p>
    <w:p w:rsidR="009550C4" w:rsidRPr="009550C4" w:rsidRDefault="009550C4" w:rsidP="009550C4">
      <w:pPr>
        <w:rPr>
          <w:rFonts w:ascii="Garamond" w:hAnsi="Garamond"/>
          <w:color w:val="000000"/>
        </w:rPr>
      </w:pPr>
      <w:r w:rsidRPr="009550C4">
        <w:rPr>
          <w:rFonts w:ascii="Garamond" w:hAnsi="Garamond"/>
          <w:color w:val="000000"/>
        </w:rPr>
        <w:t>The session concluded on a very positive note with commitment from the panel and other participants although discussion time was limited.</w:t>
      </w:r>
    </w:p>
    <w:p w:rsidR="009550C4" w:rsidRDefault="009550C4" w:rsidP="009550C4"/>
    <w:p w:rsidR="009550C4" w:rsidRDefault="009550C4" w:rsidP="009550C4"/>
    <w:p w:rsidR="009550C4" w:rsidRDefault="009550C4" w:rsidP="009550C4"/>
    <w:p w:rsidR="009550C4" w:rsidRDefault="009550C4">
      <w:pPr>
        <w:rPr>
          <w:rFonts w:ascii="Garamond" w:hAnsi="Garamond"/>
          <w:b/>
        </w:rPr>
      </w:pPr>
      <w:r>
        <w:rPr>
          <w:rFonts w:ascii="Garamond" w:hAnsi="Garamond"/>
          <w:b/>
        </w:rPr>
        <w:br w:type="page"/>
      </w:r>
    </w:p>
    <w:p w:rsidR="00700975" w:rsidRPr="00AC50D5" w:rsidRDefault="009550C4" w:rsidP="00A03801">
      <w:pPr>
        <w:rPr>
          <w:rFonts w:ascii="Garamond" w:hAnsi="Garamond"/>
          <w:b/>
          <w:sz w:val="32"/>
          <w:szCs w:val="32"/>
        </w:rPr>
      </w:pPr>
      <w:r w:rsidRPr="00AC50D5">
        <w:rPr>
          <w:rFonts w:ascii="Garamond" w:hAnsi="Garamond"/>
          <w:b/>
          <w:sz w:val="32"/>
          <w:szCs w:val="32"/>
        </w:rPr>
        <w:lastRenderedPageBreak/>
        <w:t>S</w:t>
      </w:r>
      <w:r w:rsidR="00700975" w:rsidRPr="00AC50D5">
        <w:rPr>
          <w:rFonts w:ascii="Garamond" w:hAnsi="Garamond"/>
          <w:b/>
          <w:sz w:val="32"/>
          <w:szCs w:val="32"/>
        </w:rPr>
        <w:t>MALL GROUP SESSIONS</w:t>
      </w:r>
    </w:p>
    <w:p w:rsidR="00A03801" w:rsidRDefault="00A03801" w:rsidP="00A03801">
      <w:pPr>
        <w:rPr>
          <w:rFonts w:ascii="Garamond" w:hAnsi="Garamond"/>
        </w:rPr>
      </w:pPr>
      <w:r w:rsidRPr="00E034E0">
        <w:rPr>
          <w:rFonts w:ascii="Garamond" w:hAnsi="Garamond"/>
        </w:rPr>
        <w:t xml:space="preserve">Small group sessions were held on MDA, MMDP and M&amp;E.  Groups of between 10-20 people discussed promising practices, challenges, needed tools, and critical operational research questions.  </w:t>
      </w:r>
    </w:p>
    <w:p w:rsidR="00700975" w:rsidRPr="00E034E0" w:rsidRDefault="00700975" w:rsidP="00A03801">
      <w:pPr>
        <w:rPr>
          <w:rFonts w:ascii="Garamond" w:hAnsi="Garamond"/>
        </w:rPr>
      </w:pPr>
    </w:p>
    <w:p w:rsidR="00A03801" w:rsidRPr="00E034E0" w:rsidRDefault="00A03801" w:rsidP="00A03801">
      <w:pPr>
        <w:rPr>
          <w:rFonts w:ascii="Garamond" w:hAnsi="Garamond"/>
        </w:rPr>
      </w:pPr>
      <w:r w:rsidRPr="00E034E0">
        <w:rPr>
          <w:rFonts w:ascii="Garamond" w:hAnsi="Garamond"/>
        </w:rPr>
        <w:t xml:space="preserve">Many thanks go to the chairs, moderators and rapporteurs of all the three groups.  (Molly Brady, Maggie Baker, Zeina </w:t>
      </w:r>
      <w:proofErr w:type="spellStart"/>
      <w:r w:rsidRPr="00E034E0">
        <w:rPr>
          <w:rFonts w:ascii="Garamond" w:hAnsi="Garamond"/>
        </w:rPr>
        <w:t>Sifri</w:t>
      </w:r>
      <w:proofErr w:type="spellEnd"/>
      <w:r w:rsidRPr="00E034E0">
        <w:rPr>
          <w:rFonts w:ascii="Garamond" w:hAnsi="Garamond"/>
        </w:rPr>
        <w:t xml:space="preserve">, </w:t>
      </w:r>
      <w:proofErr w:type="spellStart"/>
      <w:r w:rsidR="00060670">
        <w:rPr>
          <w:rFonts w:ascii="Garamond" w:hAnsi="Garamond"/>
        </w:rPr>
        <w:t>Aya</w:t>
      </w:r>
      <w:proofErr w:type="spellEnd"/>
      <w:r w:rsidR="00060670">
        <w:rPr>
          <w:rFonts w:ascii="Garamond" w:hAnsi="Garamond"/>
        </w:rPr>
        <w:t xml:space="preserve"> </w:t>
      </w:r>
      <w:proofErr w:type="spellStart"/>
      <w:r w:rsidR="00060670">
        <w:rPr>
          <w:rFonts w:ascii="Garamond" w:hAnsi="Garamond"/>
        </w:rPr>
        <w:t>Yajima</w:t>
      </w:r>
      <w:proofErr w:type="spellEnd"/>
      <w:r w:rsidR="00060670">
        <w:rPr>
          <w:rFonts w:ascii="Garamond" w:hAnsi="Garamond"/>
        </w:rPr>
        <w:t xml:space="preserve">, </w:t>
      </w:r>
      <w:r w:rsidRPr="00E034E0">
        <w:rPr>
          <w:rFonts w:ascii="Garamond" w:hAnsi="Garamond"/>
        </w:rPr>
        <w:t xml:space="preserve">K. Krishnamoorthy, Stephanie Palmer, Jan Douglass, Adrian Hopkins, Kim Won, Andrew Majewski, Alison </w:t>
      </w:r>
      <w:proofErr w:type="spellStart"/>
      <w:r w:rsidRPr="00E034E0">
        <w:rPr>
          <w:rFonts w:ascii="Garamond" w:hAnsi="Garamond"/>
        </w:rPr>
        <w:t>Krentel</w:t>
      </w:r>
      <w:proofErr w:type="spellEnd"/>
      <w:r w:rsidRPr="00E034E0">
        <w:rPr>
          <w:rFonts w:ascii="Garamond" w:hAnsi="Garamond"/>
        </w:rPr>
        <w:t xml:space="preserve">, Atta, Kapa Ramaiah, B.N. Rao, Pradeep Srivastava, Wilma </w:t>
      </w:r>
      <w:proofErr w:type="spellStart"/>
      <w:r w:rsidRPr="00E034E0">
        <w:rPr>
          <w:rFonts w:ascii="Garamond" w:hAnsi="Garamond"/>
        </w:rPr>
        <w:t>Stolk</w:t>
      </w:r>
      <w:proofErr w:type="spellEnd"/>
      <w:r w:rsidRPr="00E034E0">
        <w:rPr>
          <w:rFonts w:ascii="Garamond" w:hAnsi="Garamond"/>
        </w:rPr>
        <w:t xml:space="preserve">, Sarah Martindale, Emily </w:t>
      </w:r>
      <w:proofErr w:type="spellStart"/>
      <w:r w:rsidRPr="00E034E0">
        <w:rPr>
          <w:rFonts w:ascii="Garamond" w:hAnsi="Garamond"/>
        </w:rPr>
        <w:t>Grishwold</w:t>
      </w:r>
      <w:proofErr w:type="spellEnd"/>
      <w:r w:rsidRPr="00E034E0">
        <w:rPr>
          <w:rFonts w:ascii="Garamond" w:hAnsi="Garamond"/>
        </w:rPr>
        <w:t xml:space="preserve">, </w:t>
      </w:r>
      <w:proofErr w:type="spellStart"/>
      <w:r w:rsidRPr="00E034E0">
        <w:rPr>
          <w:rFonts w:ascii="Garamond" w:hAnsi="Garamond"/>
        </w:rPr>
        <w:t>Edridah</w:t>
      </w:r>
      <w:proofErr w:type="spellEnd"/>
      <w:r w:rsidRPr="00E034E0">
        <w:rPr>
          <w:rFonts w:ascii="Garamond" w:hAnsi="Garamond"/>
        </w:rPr>
        <w:t xml:space="preserve"> </w:t>
      </w:r>
      <w:proofErr w:type="spellStart"/>
      <w:r w:rsidRPr="00E034E0">
        <w:rPr>
          <w:rFonts w:ascii="Garamond" w:hAnsi="Garamond"/>
        </w:rPr>
        <w:t>Tukabehwa</w:t>
      </w:r>
      <w:proofErr w:type="spellEnd"/>
      <w:r w:rsidRPr="00E034E0">
        <w:rPr>
          <w:rFonts w:ascii="Garamond" w:hAnsi="Garamond"/>
        </w:rPr>
        <w:t xml:space="preserve">, </w:t>
      </w:r>
      <w:proofErr w:type="spellStart"/>
      <w:r w:rsidRPr="00E034E0">
        <w:rPr>
          <w:rFonts w:ascii="Garamond" w:hAnsi="Garamond"/>
        </w:rPr>
        <w:t>Ercilio</w:t>
      </w:r>
      <w:proofErr w:type="spellEnd"/>
      <w:r w:rsidRPr="00E034E0">
        <w:rPr>
          <w:rFonts w:ascii="Garamond" w:hAnsi="Garamond"/>
        </w:rPr>
        <w:t xml:space="preserve"> Jive)</w:t>
      </w:r>
    </w:p>
    <w:p w:rsidR="00060670" w:rsidRDefault="00060670" w:rsidP="00A03801">
      <w:pPr>
        <w:rPr>
          <w:rFonts w:ascii="Garamond" w:hAnsi="Garamond"/>
        </w:rPr>
      </w:pPr>
    </w:p>
    <w:p w:rsidR="00A03801" w:rsidRDefault="00A03801" w:rsidP="00A03801">
      <w:pPr>
        <w:rPr>
          <w:rFonts w:ascii="Garamond" w:hAnsi="Garamond"/>
        </w:rPr>
      </w:pPr>
      <w:r w:rsidRPr="00E034E0">
        <w:rPr>
          <w:rFonts w:ascii="Garamond" w:hAnsi="Garamond"/>
        </w:rPr>
        <w:t>The following tables summarize the rich discussions for each topic.</w:t>
      </w:r>
    </w:p>
    <w:p w:rsidR="00A03801" w:rsidRPr="00E034E0" w:rsidRDefault="00A03801" w:rsidP="00A03801">
      <w:pPr>
        <w:rPr>
          <w:rFonts w:ascii="Garamond" w:hAnsi="Garamond"/>
        </w:rPr>
      </w:pPr>
    </w:p>
    <w:p w:rsidR="00A03801" w:rsidRDefault="00A03801" w:rsidP="00A03801">
      <w:pPr>
        <w:rPr>
          <w:rFonts w:ascii="Garamond" w:hAnsi="Garamond"/>
          <w:b/>
        </w:rPr>
      </w:pPr>
      <w:r w:rsidRPr="00E034E0">
        <w:rPr>
          <w:rFonts w:ascii="Garamond" w:hAnsi="Garamond"/>
          <w:b/>
        </w:rPr>
        <w:t>Table 1</w:t>
      </w:r>
      <w:r w:rsidR="00AC50D5">
        <w:rPr>
          <w:rFonts w:ascii="Garamond" w:hAnsi="Garamond"/>
          <w:b/>
        </w:rPr>
        <w:t>.</w:t>
      </w:r>
      <w:r w:rsidRPr="00E034E0">
        <w:rPr>
          <w:rFonts w:ascii="Garamond" w:hAnsi="Garamond"/>
          <w:b/>
        </w:rPr>
        <w:t xml:space="preserve">  Promising practices</w:t>
      </w:r>
    </w:p>
    <w:p w:rsidR="00AC50D5" w:rsidRPr="00E034E0" w:rsidRDefault="00AC50D5" w:rsidP="00A03801">
      <w:pPr>
        <w:rPr>
          <w:rFonts w:ascii="Garamond" w:hAnsi="Garamond"/>
          <w:b/>
        </w:rPr>
      </w:pPr>
    </w:p>
    <w:tbl>
      <w:tblPr>
        <w:tblStyle w:val="TableGrid"/>
        <w:tblW w:w="0" w:type="auto"/>
        <w:tblLook w:val="04A0" w:firstRow="1" w:lastRow="0" w:firstColumn="1" w:lastColumn="0" w:noHBand="0" w:noVBand="1"/>
      </w:tblPr>
      <w:tblGrid>
        <w:gridCol w:w="2006"/>
        <w:gridCol w:w="7004"/>
      </w:tblGrid>
      <w:tr w:rsidR="00A03801" w:rsidRPr="00E034E0" w:rsidTr="00A03801">
        <w:tc>
          <w:tcPr>
            <w:tcW w:w="2605" w:type="dxa"/>
          </w:tcPr>
          <w:p w:rsidR="00A03801" w:rsidRPr="00E034E0" w:rsidRDefault="00A03801" w:rsidP="00A03801">
            <w:pPr>
              <w:rPr>
                <w:rFonts w:ascii="Garamond" w:hAnsi="Garamond"/>
                <w:b/>
              </w:rPr>
            </w:pPr>
            <w:r w:rsidRPr="00E034E0">
              <w:rPr>
                <w:rFonts w:ascii="Garamond" w:hAnsi="Garamond"/>
                <w:b/>
              </w:rPr>
              <w:t>Topics</w:t>
            </w:r>
          </w:p>
        </w:tc>
        <w:tc>
          <w:tcPr>
            <w:tcW w:w="11343" w:type="dxa"/>
          </w:tcPr>
          <w:p w:rsidR="00A03801" w:rsidRPr="00E034E0" w:rsidRDefault="00A03801" w:rsidP="00A03801">
            <w:pPr>
              <w:rPr>
                <w:rFonts w:ascii="Garamond" w:hAnsi="Garamond"/>
                <w:b/>
              </w:rPr>
            </w:pPr>
            <w:r w:rsidRPr="00E034E0">
              <w:rPr>
                <w:rFonts w:ascii="Garamond" w:hAnsi="Garamond"/>
                <w:b/>
              </w:rPr>
              <w:t>What are the promising practices you know of for each topic area?</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timely drug supply and logistics</w:t>
            </w:r>
          </w:p>
        </w:tc>
        <w:tc>
          <w:tcPr>
            <w:tcW w:w="11343" w:type="dxa"/>
          </w:tcPr>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Emphasize accurate registers / denominators (4)</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Procure drugs well in advance, including submission of WHO Joint Request Form (3)</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 xml:space="preserve">Have districts submit their requirement for the next round of MDA along with reports of current MDA </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Procure drugs for the districts with planned pre-TAS/TAS, just in case they need to continue MDA</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Provide clear guidelines for customs clearance and responsibilities, supply to districts, and supply from district to drug posts/volunteers</w:t>
            </w:r>
          </w:p>
          <w:p w:rsidR="00A03801" w:rsidRPr="00E034E0" w:rsidRDefault="00A03801" w:rsidP="003421B3">
            <w:pPr>
              <w:pStyle w:val="ListParagraph"/>
              <w:numPr>
                <w:ilvl w:val="0"/>
                <w:numId w:val="37"/>
              </w:numPr>
              <w:spacing w:after="0" w:line="240" w:lineRule="auto"/>
              <w:ind w:left="187" w:hanging="142"/>
              <w:rPr>
                <w:rFonts w:ascii="Garamond" w:hAnsi="Garamond"/>
                <w:sz w:val="24"/>
                <w:szCs w:val="24"/>
              </w:rPr>
            </w:pPr>
            <w:r w:rsidRPr="00E034E0">
              <w:rPr>
                <w:rFonts w:ascii="Garamond" w:hAnsi="Garamond"/>
                <w:sz w:val="24"/>
                <w:szCs w:val="24"/>
              </w:rPr>
              <w:t xml:space="preserve">  Allocate separate budget to meet expenditures for clearance and transport</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 xml:space="preserve">Create plans to facilitate rapid movement between areas to address shortages </w:t>
            </w:r>
          </w:p>
          <w:p w:rsidR="00A03801" w:rsidRPr="00E034E0" w:rsidRDefault="00A03801" w:rsidP="00A03801">
            <w:pPr>
              <w:pStyle w:val="ListParagraph"/>
              <w:ind w:left="277"/>
              <w:rPr>
                <w:rFonts w:ascii="Garamond" w:hAnsi="Garamond"/>
                <w:sz w:val="24"/>
                <w:szCs w:val="24"/>
              </w:rPr>
            </w:pP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high drug distribution</w:t>
            </w:r>
          </w:p>
        </w:tc>
        <w:tc>
          <w:tcPr>
            <w:tcW w:w="11343" w:type="dxa"/>
          </w:tcPr>
          <w:p w:rsidR="00A03801" w:rsidRPr="009550C4" w:rsidRDefault="00A03801" w:rsidP="00A03801">
            <w:pPr>
              <w:rPr>
                <w:rFonts w:ascii="Garamond" w:hAnsi="Garamond"/>
                <w:i/>
              </w:rPr>
            </w:pPr>
            <w:r w:rsidRPr="009550C4">
              <w:rPr>
                <w:rFonts w:ascii="Garamond" w:hAnsi="Garamond"/>
                <w:i/>
              </w:rPr>
              <w:t>Planning and training</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Have a steering group to oversee</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 xml:space="preserve">Include multiple stakeholders in planning – </w:t>
            </w:r>
            <w:proofErr w:type="spellStart"/>
            <w:r w:rsidRPr="00E034E0">
              <w:rPr>
                <w:rFonts w:ascii="Garamond" w:hAnsi="Garamond"/>
                <w:sz w:val="24"/>
                <w:szCs w:val="24"/>
              </w:rPr>
              <w:t>MoE</w:t>
            </w:r>
            <w:proofErr w:type="spellEnd"/>
            <w:r w:rsidRPr="00E034E0">
              <w:rPr>
                <w:rFonts w:ascii="Garamond" w:hAnsi="Garamond"/>
                <w:sz w:val="24"/>
                <w:szCs w:val="24"/>
              </w:rPr>
              <w:t>, administrative authorities, religious leaders, communities (5)</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Implement microplanning at sub-district level (5)</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 xml:space="preserve">Select drug distributors by community </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Involve partners</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Provide refresher training before each MDA</w:t>
            </w:r>
          </w:p>
          <w:p w:rsidR="00A03801" w:rsidRPr="00E034E0" w:rsidRDefault="00A03801" w:rsidP="003421B3">
            <w:pPr>
              <w:pStyle w:val="ListParagraph"/>
              <w:numPr>
                <w:ilvl w:val="0"/>
                <w:numId w:val="38"/>
              </w:numPr>
              <w:tabs>
                <w:tab w:val="left" w:pos="256"/>
              </w:tabs>
              <w:spacing w:after="0" w:line="240" w:lineRule="auto"/>
              <w:rPr>
                <w:rFonts w:ascii="Garamond" w:hAnsi="Garamond"/>
                <w:sz w:val="24"/>
                <w:szCs w:val="24"/>
              </w:rPr>
            </w:pPr>
            <w:r w:rsidRPr="00E034E0">
              <w:rPr>
                <w:rFonts w:ascii="Garamond" w:hAnsi="Garamond"/>
                <w:sz w:val="24"/>
                <w:szCs w:val="24"/>
              </w:rPr>
              <w:t>Use TIPAC</w:t>
            </w:r>
          </w:p>
          <w:p w:rsidR="00A03801" w:rsidRPr="009550C4" w:rsidRDefault="00A03801" w:rsidP="00A03801">
            <w:pPr>
              <w:rPr>
                <w:rFonts w:ascii="Garamond" w:hAnsi="Garamond"/>
                <w:i/>
              </w:rPr>
            </w:pPr>
            <w:r w:rsidRPr="009550C4">
              <w:rPr>
                <w:rFonts w:ascii="Garamond" w:hAnsi="Garamond"/>
                <w:i/>
              </w:rPr>
              <w:t>Social mobilization</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 xml:space="preserve">Advance information to the community for their preparedness; </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Ensure messages include dates and information on adverse events</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Use photos and relevant languages (including minority languages) in messaging</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 xml:space="preserve">Use multiple channels for messages, including WhatsApp  </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lastRenderedPageBreak/>
              <w:t>Use different approaches to reach different socio-economic groups</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Manage media, informing about MDA in advance</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Broadcast coverage rates (Cambodia)</w:t>
            </w:r>
          </w:p>
          <w:p w:rsidR="00A03801" w:rsidRPr="009550C4" w:rsidRDefault="00A03801" w:rsidP="00A03801">
            <w:pPr>
              <w:rPr>
                <w:rFonts w:ascii="Garamond" w:hAnsi="Garamond"/>
                <w:i/>
              </w:rPr>
            </w:pPr>
            <w:r w:rsidRPr="009550C4">
              <w:rPr>
                <w:rFonts w:ascii="Garamond" w:hAnsi="Garamond"/>
                <w:i/>
              </w:rPr>
              <w:t>Distribution</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Allow flexibility in</w:t>
            </w:r>
          </w:p>
          <w:p w:rsidR="00A03801" w:rsidRPr="00E034E0" w:rsidRDefault="00A03801" w:rsidP="003421B3">
            <w:pPr>
              <w:pStyle w:val="ListParagraph"/>
              <w:numPr>
                <w:ilvl w:val="1"/>
                <w:numId w:val="38"/>
              </w:numPr>
              <w:spacing w:after="0" w:line="240" w:lineRule="auto"/>
              <w:rPr>
                <w:rFonts w:ascii="Garamond" w:hAnsi="Garamond"/>
                <w:sz w:val="24"/>
                <w:szCs w:val="24"/>
              </w:rPr>
            </w:pPr>
            <w:r w:rsidRPr="00E034E0">
              <w:rPr>
                <w:rFonts w:ascii="Garamond" w:hAnsi="Garamond"/>
                <w:sz w:val="24"/>
                <w:szCs w:val="24"/>
              </w:rPr>
              <w:t>Time of house visit (day, week, month) (5)</w:t>
            </w:r>
          </w:p>
          <w:p w:rsidR="00A03801" w:rsidRPr="00E034E0" w:rsidRDefault="00A03801" w:rsidP="003421B3">
            <w:pPr>
              <w:pStyle w:val="ListParagraph"/>
              <w:numPr>
                <w:ilvl w:val="1"/>
                <w:numId w:val="38"/>
              </w:numPr>
              <w:spacing w:after="0" w:line="240" w:lineRule="auto"/>
              <w:rPr>
                <w:rFonts w:ascii="Garamond" w:hAnsi="Garamond"/>
                <w:sz w:val="24"/>
                <w:szCs w:val="24"/>
              </w:rPr>
            </w:pPr>
            <w:r w:rsidRPr="00E034E0">
              <w:rPr>
                <w:rFonts w:ascii="Garamond" w:hAnsi="Garamond"/>
                <w:sz w:val="24"/>
                <w:szCs w:val="24"/>
              </w:rPr>
              <w:t>Duration</w:t>
            </w:r>
          </w:p>
          <w:p w:rsidR="00A03801" w:rsidRPr="00E034E0" w:rsidRDefault="00A03801" w:rsidP="003421B3">
            <w:pPr>
              <w:pStyle w:val="ListParagraph"/>
              <w:numPr>
                <w:ilvl w:val="1"/>
                <w:numId w:val="38"/>
              </w:numPr>
              <w:spacing w:after="0" w:line="240" w:lineRule="auto"/>
              <w:rPr>
                <w:rFonts w:ascii="Garamond" w:hAnsi="Garamond"/>
                <w:sz w:val="24"/>
                <w:szCs w:val="24"/>
              </w:rPr>
            </w:pPr>
            <w:r w:rsidRPr="00E034E0">
              <w:rPr>
                <w:rFonts w:ascii="Garamond" w:hAnsi="Garamond"/>
                <w:sz w:val="24"/>
                <w:szCs w:val="24"/>
              </w:rPr>
              <w:t>Mode of delivery</w:t>
            </w:r>
          </w:p>
          <w:p w:rsidR="00A03801" w:rsidRPr="00E034E0" w:rsidRDefault="00A03801" w:rsidP="003421B3">
            <w:pPr>
              <w:pStyle w:val="ListParagraph"/>
              <w:numPr>
                <w:ilvl w:val="0"/>
                <w:numId w:val="38"/>
              </w:numPr>
              <w:spacing w:after="0" w:line="240" w:lineRule="auto"/>
              <w:ind w:left="256" w:hanging="180"/>
              <w:rPr>
                <w:rFonts w:ascii="Garamond" w:hAnsi="Garamond"/>
                <w:sz w:val="24"/>
                <w:szCs w:val="24"/>
              </w:rPr>
            </w:pPr>
            <w:r w:rsidRPr="00E034E0">
              <w:rPr>
                <w:rFonts w:ascii="Garamond" w:hAnsi="Garamond"/>
                <w:sz w:val="24"/>
                <w:szCs w:val="24"/>
              </w:rPr>
              <w:t>Experiment with different delivery modes (house to house, schools and workplaces, fixed posts), especially in urban areas (3)</w:t>
            </w:r>
          </w:p>
          <w:p w:rsidR="00A03801" w:rsidRPr="00E034E0" w:rsidRDefault="00A03801" w:rsidP="003421B3">
            <w:pPr>
              <w:pStyle w:val="ListParagraph"/>
              <w:numPr>
                <w:ilvl w:val="0"/>
                <w:numId w:val="38"/>
              </w:numPr>
              <w:spacing w:after="0" w:line="240" w:lineRule="auto"/>
              <w:ind w:left="256" w:hanging="180"/>
              <w:rPr>
                <w:rFonts w:ascii="Garamond" w:hAnsi="Garamond"/>
                <w:sz w:val="24"/>
                <w:szCs w:val="24"/>
              </w:rPr>
            </w:pPr>
            <w:r w:rsidRPr="00E034E0">
              <w:rPr>
                <w:rFonts w:ascii="Garamond" w:hAnsi="Garamond"/>
                <w:sz w:val="24"/>
                <w:szCs w:val="24"/>
              </w:rPr>
              <w:t>Ensure CDD targets are achievable (2)</w:t>
            </w:r>
          </w:p>
          <w:p w:rsidR="00A03801" w:rsidRPr="00E034E0" w:rsidRDefault="00A03801" w:rsidP="003421B3">
            <w:pPr>
              <w:pStyle w:val="ListParagraph"/>
              <w:numPr>
                <w:ilvl w:val="0"/>
                <w:numId w:val="38"/>
              </w:numPr>
              <w:spacing w:after="0" w:line="240" w:lineRule="auto"/>
              <w:ind w:left="256" w:hanging="180"/>
              <w:rPr>
                <w:rFonts w:ascii="Garamond" w:hAnsi="Garamond"/>
                <w:sz w:val="24"/>
                <w:szCs w:val="24"/>
              </w:rPr>
            </w:pPr>
            <w:r w:rsidRPr="00E034E0">
              <w:rPr>
                <w:rFonts w:ascii="Garamond" w:hAnsi="Garamond"/>
                <w:sz w:val="24"/>
                <w:szCs w:val="24"/>
              </w:rPr>
              <w:t>Modify distribution in special populations</w:t>
            </w:r>
          </w:p>
          <w:p w:rsidR="00A03801" w:rsidRPr="00E034E0" w:rsidRDefault="00A03801" w:rsidP="003421B3">
            <w:pPr>
              <w:pStyle w:val="ListParagraph"/>
              <w:numPr>
                <w:ilvl w:val="0"/>
                <w:numId w:val="38"/>
              </w:numPr>
              <w:spacing w:after="0" w:line="240" w:lineRule="auto"/>
              <w:ind w:left="706"/>
              <w:rPr>
                <w:rFonts w:ascii="Garamond" w:hAnsi="Garamond"/>
                <w:sz w:val="24"/>
                <w:szCs w:val="24"/>
              </w:rPr>
            </w:pPr>
            <w:r w:rsidRPr="00E034E0">
              <w:rPr>
                <w:rFonts w:ascii="Garamond" w:hAnsi="Garamond"/>
                <w:sz w:val="24"/>
                <w:szCs w:val="24"/>
              </w:rPr>
              <w:t xml:space="preserve">In cross-border areas, implement simultaneous MDA, e.g. to reach </w:t>
            </w:r>
            <w:proofErr w:type="spellStart"/>
            <w:r w:rsidRPr="00E034E0">
              <w:rPr>
                <w:rFonts w:ascii="Garamond" w:hAnsi="Garamond"/>
                <w:sz w:val="24"/>
                <w:szCs w:val="24"/>
              </w:rPr>
              <w:t>Masai</w:t>
            </w:r>
            <w:proofErr w:type="spellEnd"/>
            <w:r w:rsidRPr="00E034E0">
              <w:rPr>
                <w:rFonts w:ascii="Garamond" w:hAnsi="Garamond"/>
                <w:sz w:val="24"/>
                <w:szCs w:val="24"/>
              </w:rPr>
              <w:t>, Kenya and Tanzania implemented MDA at same time</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 xml:space="preserve">Have MoUs on </w:t>
            </w:r>
            <w:proofErr w:type="spellStart"/>
            <w:r w:rsidRPr="00E034E0">
              <w:rPr>
                <w:rFonts w:ascii="Garamond" w:hAnsi="Garamond"/>
                <w:sz w:val="24"/>
                <w:szCs w:val="24"/>
              </w:rPr>
              <w:t>labour</w:t>
            </w:r>
            <w:proofErr w:type="spellEnd"/>
            <w:r w:rsidRPr="00E034E0">
              <w:rPr>
                <w:rFonts w:ascii="Garamond" w:hAnsi="Garamond"/>
                <w:sz w:val="24"/>
                <w:szCs w:val="24"/>
              </w:rPr>
              <w:t xml:space="preserve"> movement and migration</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Implement special surveillance at migration camps</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 xml:space="preserve">Implement special MDA or interventions at </w:t>
            </w:r>
            <w:proofErr w:type="spellStart"/>
            <w:r w:rsidRPr="00E034E0">
              <w:rPr>
                <w:rFonts w:ascii="Garamond" w:hAnsi="Garamond"/>
                <w:sz w:val="24"/>
                <w:szCs w:val="24"/>
              </w:rPr>
              <w:t>labour</w:t>
            </w:r>
            <w:proofErr w:type="spellEnd"/>
            <w:r w:rsidRPr="00E034E0">
              <w:rPr>
                <w:rFonts w:ascii="Garamond" w:hAnsi="Garamond"/>
                <w:sz w:val="24"/>
                <w:szCs w:val="24"/>
              </w:rPr>
              <w:t xml:space="preserve"> camps</w:t>
            </w:r>
          </w:p>
          <w:p w:rsidR="00A03801" w:rsidRPr="00E034E0" w:rsidRDefault="00A03801" w:rsidP="003421B3">
            <w:pPr>
              <w:pStyle w:val="ListParagraph"/>
              <w:numPr>
                <w:ilvl w:val="0"/>
                <w:numId w:val="38"/>
              </w:numPr>
              <w:spacing w:after="0" w:line="240" w:lineRule="auto"/>
              <w:ind w:left="256" w:hanging="256"/>
              <w:rPr>
                <w:rFonts w:ascii="Garamond" w:hAnsi="Garamond"/>
                <w:sz w:val="24"/>
                <w:szCs w:val="24"/>
              </w:rPr>
            </w:pPr>
            <w:r w:rsidRPr="00E034E0">
              <w:rPr>
                <w:rFonts w:ascii="Garamond" w:hAnsi="Garamond"/>
                <w:sz w:val="24"/>
                <w:szCs w:val="24"/>
              </w:rPr>
              <w:t>Involve all administrative levels in drug distribution, including hospitals (2)</w:t>
            </w:r>
          </w:p>
          <w:p w:rsidR="00A03801" w:rsidRPr="00E034E0" w:rsidRDefault="00A03801" w:rsidP="003421B3">
            <w:pPr>
              <w:pStyle w:val="ListParagraph"/>
              <w:numPr>
                <w:ilvl w:val="0"/>
                <w:numId w:val="38"/>
              </w:numPr>
              <w:spacing w:after="0" w:line="240" w:lineRule="auto"/>
              <w:ind w:left="256" w:hanging="270"/>
              <w:rPr>
                <w:rFonts w:ascii="Garamond" w:hAnsi="Garamond"/>
                <w:sz w:val="24"/>
                <w:szCs w:val="24"/>
              </w:rPr>
            </w:pPr>
            <w:r w:rsidRPr="00E034E0">
              <w:rPr>
                <w:rFonts w:ascii="Garamond" w:hAnsi="Garamond"/>
                <w:sz w:val="24"/>
                <w:szCs w:val="24"/>
              </w:rPr>
              <w:t>Make MDA distribution kits mobile, e.g., collapsible dose poles</w:t>
            </w:r>
          </w:p>
          <w:p w:rsidR="00A03801" w:rsidRPr="00E034E0" w:rsidRDefault="00A03801" w:rsidP="003421B3">
            <w:pPr>
              <w:pStyle w:val="ListParagraph"/>
              <w:numPr>
                <w:ilvl w:val="0"/>
                <w:numId w:val="38"/>
              </w:numPr>
              <w:spacing w:after="0" w:line="240" w:lineRule="auto"/>
              <w:ind w:left="256" w:hanging="270"/>
              <w:rPr>
                <w:rFonts w:ascii="Garamond" w:hAnsi="Garamond"/>
                <w:sz w:val="24"/>
                <w:szCs w:val="24"/>
              </w:rPr>
            </w:pPr>
            <w:r w:rsidRPr="00E034E0">
              <w:rPr>
                <w:rFonts w:ascii="Garamond" w:hAnsi="Garamond"/>
                <w:sz w:val="24"/>
                <w:szCs w:val="24"/>
              </w:rPr>
              <w:t>Adequately support health workers during MDA, e.g. pay overtime</w:t>
            </w:r>
          </w:p>
          <w:p w:rsidR="00A03801" w:rsidRPr="00E034E0" w:rsidRDefault="00A03801" w:rsidP="003421B3">
            <w:pPr>
              <w:pStyle w:val="ListParagraph"/>
              <w:numPr>
                <w:ilvl w:val="0"/>
                <w:numId w:val="38"/>
              </w:numPr>
              <w:spacing w:after="0" w:line="240" w:lineRule="auto"/>
              <w:ind w:left="256" w:hanging="270"/>
              <w:rPr>
                <w:rFonts w:ascii="Garamond" w:hAnsi="Garamond"/>
                <w:sz w:val="24"/>
                <w:szCs w:val="24"/>
              </w:rPr>
            </w:pPr>
            <w:r w:rsidRPr="00E034E0">
              <w:rPr>
                <w:rFonts w:ascii="Garamond" w:hAnsi="Garamond"/>
                <w:sz w:val="24"/>
                <w:szCs w:val="24"/>
              </w:rPr>
              <w:t>If family is not present, CDD should return</w:t>
            </w:r>
          </w:p>
          <w:p w:rsidR="00A03801" w:rsidRPr="00E034E0" w:rsidRDefault="00A03801" w:rsidP="003421B3">
            <w:pPr>
              <w:pStyle w:val="ListParagraph"/>
              <w:numPr>
                <w:ilvl w:val="0"/>
                <w:numId w:val="38"/>
              </w:numPr>
              <w:spacing w:after="0" w:line="240" w:lineRule="auto"/>
              <w:ind w:left="256" w:hanging="270"/>
              <w:rPr>
                <w:rFonts w:ascii="Garamond" w:hAnsi="Garamond"/>
                <w:sz w:val="24"/>
                <w:szCs w:val="24"/>
              </w:rPr>
            </w:pPr>
            <w:r w:rsidRPr="00E034E0">
              <w:rPr>
                <w:rFonts w:ascii="Garamond" w:hAnsi="Garamond"/>
                <w:sz w:val="24"/>
                <w:szCs w:val="24"/>
              </w:rPr>
              <w:t>Ensure mop up is implemented (2)</w:t>
            </w:r>
          </w:p>
          <w:p w:rsidR="00A03801" w:rsidRPr="009550C4" w:rsidRDefault="00A03801" w:rsidP="00A03801">
            <w:pPr>
              <w:rPr>
                <w:rFonts w:ascii="Garamond" w:hAnsi="Garamond"/>
                <w:i/>
              </w:rPr>
            </w:pPr>
            <w:r w:rsidRPr="009550C4">
              <w:rPr>
                <w:rFonts w:ascii="Garamond" w:hAnsi="Garamond"/>
                <w:i/>
              </w:rPr>
              <w:t>Supervision</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Support on-site supervision</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Implement daily data monitoring (4)</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Encourage direct observed treatment (DOT) through random supervision checks</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Implement rapid response teams and supervision at each administrative level (2)</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Implement Supervisor’s Coverage Tool in problem districts</w:t>
            </w:r>
          </w:p>
          <w:p w:rsidR="00A03801" w:rsidRPr="00E034E0" w:rsidRDefault="00A03801" w:rsidP="003421B3">
            <w:pPr>
              <w:pStyle w:val="ListParagraph"/>
              <w:numPr>
                <w:ilvl w:val="0"/>
                <w:numId w:val="38"/>
              </w:numPr>
              <w:spacing w:after="0" w:line="240" w:lineRule="auto"/>
              <w:rPr>
                <w:rFonts w:ascii="Garamond" w:hAnsi="Garamond"/>
                <w:sz w:val="24"/>
                <w:szCs w:val="24"/>
              </w:rPr>
            </w:pPr>
            <w:r w:rsidRPr="00E034E0">
              <w:rPr>
                <w:rFonts w:ascii="Garamond" w:hAnsi="Garamond"/>
                <w:sz w:val="24"/>
                <w:szCs w:val="24"/>
              </w:rPr>
              <w:t>Compare coverage to drug delivery reports – using electronic data collection results in rapid results and better learning (2)</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lastRenderedPageBreak/>
              <w:t>MDA: Ensuring compliance</w:t>
            </w:r>
          </w:p>
        </w:tc>
        <w:tc>
          <w:tcPr>
            <w:tcW w:w="11343" w:type="dxa"/>
          </w:tcPr>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Develop community-specific strategies including appropriate IEC tools using a community participatory approach (2)</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Train CDDs to be professional (3), e.g. not treating children if parent isn’t present, wrap tablets in small packages</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Build confidence through monitoring and managing adverse events, e.g. provide a telephone number to report and have a mobile team ready to manage them (2)</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Time delivery appropriately</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Improve sensitization</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Post CDDs only in areas they know and where they are known</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lastRenderedPageBreak/>
              <w:t>Improve DOT through random supervision checks, include diagnostic testing to opt out of MDA (Malaysia)</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Process monitoring</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lastRenderedPageBreak/>
              <w:t>MDA: Integration with other disease programmes</w:t>
            </w:r>
          </w:p>
        </w:tc>
        <w:tc>
          <w:tcPr>
            <w:tcW w:w="11343" w:type="dxa"/>
          </w:tcPr>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Integrate NTDs into broader health policies and guidelines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Integrate PC NTDs under one strong leader, with one training manual, and one face to district level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Enact appropriate policy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Integrate MDA with IVM+ALB+PZQ at same point in time (Senegal and Mozambique, Sudan)</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Use existing networks for drug delivery, e.g. Health Development Army in Ethiopia and polio workers in India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Add NTD focal points to lower administrative level health teams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Include NTD messages in regularly scheduled community meetings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 xml:space="preserve">Include MDA messages and activities in child health activities and bed net distribution </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Integrate other data in family registers</w:t>
            </w:r>
          </w:p>
          <w:p w:rsidR="00A03801" w:rsidRPr="00700975"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Include mosquito control (Gambia)</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MMDP</w:t>
            </w:r>
          </w:p>
        </w:tc>
        <w:tc>
          <w:tcPr>
            <w:tcW w:w="11343" w:type="dxa"/>
          </w:tcPr>
          <w:p w:rsidR="00A03801" w:rsidRPr="009550C4" w:rsidRDefault="00A03801" w:rsidP="00A03801">
            <w:pPr>
              <w:rPr>
                <w:rFonts w:ascii="Garamond" w:hAnsi="Garamond"/>
                <w:i/>
              </w:rPr>
            </w:pPr>
            <w:r w:rsidRPr="009550C4">
              <w:rPr>
                <w:rFonts w:ascii="Garamond" w:hAnsi="Garamond"/>
                <w:i/>
              </w:rPr>
              <w:t>Planning</w:t>
            </w:r>
          </w:p>
          <w:p w:rsidR="00A03801" w:rsidRPr="00E034E0" w:rsidRDefault="00A03801" w:rsidP="003421B3">
            <w:pPr>
              <w:pStyle w:val="ListParagraph"/>
              <w:numPr>
                <w:ilvl w:val="0"/>
                <w:numId w:val="39"/>
              </w:numPr>
              <w:spacing w:after="0" w:line="240" w:lineRule="auto"/>
              <w:rPr>
                <w:rFonts w:ascii="Garamond" w:hAnsi="Garamond"/>
                <w:sz w:val="24"/>
                <w:szCs w:val="24"/>
              </w:rPr>
            </w:pPr>
            <w:r w:rsidRPr="00E034E0">
              <w:rPr>
                <w:rFonts w:ascii="Garamond" w:hAnsi="Garamond"/>
                <w:sz w:val="24"/>
                <w:szCs w:val="24"/>
              </w:rPr>
              <w:t>Having a MMDP Focal Person on the NTD team</w:t>
            </w:r>
          </w:p>
          <w:p w:rsidR="00A03801" w:rsidRPr="00E034E0" w:rsidRDefault="00A03801" w:rsidP="003421B3">
            <w:pPr>
              <w:pStyle w:val="ListParagraph"/>
              <w:numPr>
                <w:ilvl w:val="0"/>
                <w:numId w:val="39"/>
              </w:numPr>
              <w:spacing w:after="0" w:line="240" w:lineRule="auto"/>
              <w:rPr>
                <w:rFonts w:ascii="Garamond" w:hAnsi="Garamond"/>
                <w:sz w:val="24"/>
                <w:szCs w:val="24"/>
              </w:rPr>
            </w:pPr>
            <w:r w:rsidRPr="00E034E0">
              <w:rPr>
                <w:rFonts w:ascii="Garamond" w:hAnsi="Garamond"/>
                <w:sz w:val="24"/>
                <w:szCs w:val="24"/>
              </w:rPr>
              <w:t>Working with local NGOs with MMDP experience</w:t>
            </w:r>
          </w:p>
          <w:p w:rsidR="00A03801" w:rsidRPr="00E034E0" w:rsidRDefault="00A03801" w:rsidP="003421B3">
            <w:pPr>
              <w:pStyle w:val="ListParagraph"/>
              <w:numPr>
                <w:ilvl w:val="0"/>
                <w:numId w:val="39"/>
              </w:numPr>
              <w:spacing w:after="0" w:line="240" w:lineRule="auto"/>
              <w:rPr>
                <w:rFonts w:ascii="Garamond" w:hAnsi="Garamond"/>
                <w:sz w:val="24"/>
                <w:szCs w:val="24"/>
              </w:rPr>
            </w:pPr>
            <w:r w:rsidRPr="00E034E0">
              <w:rPr>
                <w:rFonts w:ascii="Garamond" w:hAnsi="Garamond"/>
                <w:sz w:val="24"/>
                <w:szCs w:val="24"/>
              </w:rPr>
              <w:t>Conduct direct inspection of health facilities before program implementation</w:t>
            </w:r>
          </w:p>
          <w:p w:rsidR="00A03801" w:rsidRPr="00E034E0" w:rsidRDefault="00A03801" w:rsidP="003421B3">
            <w:pPr>
              <w:pStyle w:val="ListParagraph"/>
              <w:numPr>
                <w:ilvl w:val="0"/>
                <w:numId w:val="39"/>
              </w:numPr>
              <w:spacing w:after="0" w:line="240" w:lineRule="auto"/>
              <w:rPr>
                <w:rFonts w:ascii="Garamond" w:hAnsi="Garamond"/>
                <w:sz w:val="24"/>
                <w:szCs w:val="24"/>
              </w:rPr>
            </w:pPr>
            <w:r w:rsidRPr="00E034E0">
              <w:rPr>
                <w:rFonts w:ascii="Garamond" w:hAnsi="Garamond"/>
                <w:sz w:val="24"/>
                <w:szCs w:val="24"/>
              </w:rPr>
              <w:t>Integrate patient finding, training and reporting with the leprosy program</w:t>
            </w:r>
          </w:p>
          <w:p w:rsidR="00A03801" w:rsidRPr="009550C4" w:rsidRDefault="00A03801" w:rsidP="00A03801">
            <w:pPr>
              <w:rPr>
                <w:rFonts w:ascii="Garamond" w:hAnsi="Garamond"/>
                <w:i/>
              </w:rPr>
            </w:pPr>
            <w:r w:rsidRPr="009550C4">
              <w:rPr>
                <w:rFonts w:ascii="Garamond" w:hAnsi="Garamond"/>
                <w:i/>
              </w:rPr>
              <w:t>Training</w:t>
            </w:r>
          </w:p>
          <w:p w:rsidR="00A03801" w:rsidRPr="00E034E0" w:rsidRDefault="00A03801" w:rsidP="003421B3">
            <w:pPr>
              <w:pStyle w:val="ListParagraph"/>
              <w:numPr>
                <w:ilvl w:val="0"/>
                <w:numId w:val="41"/>
              </w:numPr>
              <w:spacing w:after="0" w:line="240" w:lineRule="auto"/>
              <w:rPr>
                <w:rFonts w:ascii="Garamond" w:hAnsi="Garamond"/>
                <w:sz w:val="24"/>
                <w:szCs w:val="24"/>
              </w:rPr>
            </w:pPr>
            <w:r w:rsidRPr="00E034E0">
              <w:rPr>
                <w:rFonts w:ascii="Garamond" w:hAnsi="Garamond"/>
                <w:sz w:val="24"/>
                <w:szCs w:val="24"/>
              </w:rPr>
              <w:t>Integrate lymphedema management training into national health worker curricula</w:t>
            </w:r>
          </w:p>
          <w:p w:rsidR="00A03801" w:rsidRPr="00E034E0" w:rsidRDefault="00A03801" w:rsidP="003421B3">
            <w:pPr>
              <w:pStyle w:val="ListParagraph"/>
              <w:numPr>
                <w:ilvl w:val="0"/>
                <w:numId w:val="41"/>
              </w:numPr>
              <w:spacing w:after="0" w:line="240" w:lineRule="auto"/>
              <w:rPr>
                <w:rFonts w:ascii="Garamond" w:hAnsi="Garamond"/>
                <w:sz w:val="24"/>
                <w:szCs w:val="24"/>
              </w:rPr>
            </w:pPr>
            <w:r w:rsidRPr="00E034E0">
              <w:rPr>
                <w:rFonts w:ascii="Garamond" w:hAnsi="Garamond"/>
                <w:sz w:val="24"/>
                <w:szCs w:val="24"/>
              </w:rPr>
              <w:t>Train existing networks of community health workers to establish self-care groups and register cases at health centers</w:t>
            </w:r>
          </w:p>
          <w:p w:rsidR="00A03801" w:rsidRPr="009550C4" w:rsidRDefault="00A03801" w:rsidP="00A03801">
            <w:pPr>
              <w:rPr>
                <w:rFonts w:ascii="Garamond" w:hAnsi="Garamond"/>
                <w:i/>
              </w:rPr>
            </w:pPr>
            <w:r w:rsidRPr="009550C4">
              <w:rPr>
                <w:rFonts w:ascii="Garamond" w:hAnsi="Garamond"/>
                <w:i/>
              </w:rPr>
              <w:t>Patient estimates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Combine active case finding with MDA</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 xml:space="preserve">Use SMS mapping to rapidly identify patients </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Use community volunteers and leaders to identify hydrocele cases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Update registers regularly in health facilities</w:t>
            </w:r>
          </w:p>
          <w:p w:rsidR="00A03801" w:rsidRPr="009550C4" w:rsidRDefault="00A03801" w:rsidP="00A03801">
            <w:pPr>
              <w:rPr>
                <w:rFonts w:ascii="Garamond" w:hAnsi="Garamond"/>
                <w:i/>
              </w:rPr>
            </w:pPr>
            <w:r w:rsidRPr="009550C4">
              <w:rPr>
                <w:rFonts w:ascii="Garamond" w:hAnsi="Garamond"/>
                <w:i/>
              </w:rPr>
              <w:t>Implementation</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Combine targeted surgical camps with routine hydrocele surgery</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Set up a referral system for hydrocele cases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Engage affected communities in home-based practices (not just patients)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M&amp;E</w:t>
            </w:r>
          </w:p>
        </w:tc>
        <w:tc>
          <w:tcPr>
            <w:tcW w:w="11343" w:type="dxa"/>
          </w:tcPr>
          <w:p w:rsidR="00A03801" w:rsidRPr="009550C4" w:rsidRDefault="00A03801" w:rsidP="00A03801">
            <w:pPr>
              <w:rPr>
                <w:rFonts w:ascii="Garamond" w:hAnsi="Garamond"/>
                <w:i/>
              </w:rPr>
            </w:pPr>
            <w:r w:rsidRPr="009550C4">
              <w:rPr>
                <w:rFonts w:ascii="Garamond" w:hAnsi="Garamond"/>
                <w:i/>
              </w:rPr>
              <w:t>Planning</w:t>
            </w:r>
          </w:p>
          <w:p w:rsidR="00A03801" w:rsidRPr="00E034E0" w:rsidRDefault="00A03801" w:rsidP="003421B3">
            <w:pPr>
              <w:pStyle w:val="ListParagraph"/>
              <w:numPr>
                <w:ilvl w:val="0"/>
                <w:numId w:val="44"/>
              </w:numPr>
              <w:spacing w:after="0" w:line="240" w:lineRule="auto"/>
              <w:rPr>
                <w:rFonts w:ascii="Garamond" w:hAnsi="Garamond"/>
                <w:sz w:val="24"/>
                <w:szCs w:val="24"/>
              </w:rPr>
            </w:pPr>
            <w:r w:rsidRPr="00E034E0">
              <w:rPr>
                <w:rFonts w:ascii="Garamond" w:hAnsi="Garamond"/>
                <w:sz w:val="24"/>
                <w:szCs w:val="24"/>
              </w:rPr>
              <w:t>Use new technologies, such as WhatsApp groups, to report and share information between survey teams</w:t>
            </w:r>
          </w:p>
          <w:p w:rsidR="00A03801" w:rsidRPr="00E034E0" w:rsidRDefault="00A03801" w:rsidP="003421B3">
            <w:pPr>
              <w:pStyle w:val="ListParagraph"/>
              <w:numPr>
                <w:ilvl w:val="0"/>
                <w:numId w:val="44"/>
              </w:numPr>
              <w:spacing w:after="0" w:line="240" w:lineRule="auto"/>
              <w:rPr>
                <w:rFonts w:ascii="Garamond" w:hAnsi="Garamond"/>
                <w:sz w:val="24"/>
                <w:szCs w:val="24"/>
              </w:rPr>
            </w:pPr>
            <w:r w:rsidRPr="00E034E0">
              <w:rPr>
                <w:rFonts w:ascii="Garamond" w:hAnsi="Garamond"/>
                <w:sz w:val="24"/>
                <w:szCs w:val="24"/>
              </w:rPr>
              <w:t xml:space="preserve">Plan surveys with relevant ministries, such as Education </w:t>
            </w:r>
          </w:p>
          <w:p w:rsidR="00A03801" w:rsidRPr="009550C4" w:rsidRDefault="00A03801" w:rsidP="00A03801">
            <w:pPr>
              <w:rPr>
                <w:rFonts w:ascii="Garamond" w:hAnsi="Garamond"/>
                <w:i/>
              </w:rPr>
            </w:pPr>
            <w:r w:rsidRPr="009550C4">
              <w:rPr>
                <w:rFonts w:ascii="Garamond" w:hAnsi="Garamond"/>
                <w:i/>
              </w:rPr>
              <w:t>Data</w:t>
            </w:r>
          </w:p>
          <w:p w:rsidR="00A03801" w:rsidRPr="00E034E0" w:rsidRDefault="00A03801" w:rsidP="003421B3">
            <w:pPr>
              <w:pStyle w:val="ListParagraph"/>
              <w:numPr>
                <w:ilvl w:val="0"/>
                <w:numId w:val="42"/>
              </w:numPr>
              <w:spacing w:after="0" w:line="240" w:lineRule="auto"/>
              <w:rPr>
                <w:rFonts w:ascii="Garamond" w:hAnsi="Garamond"/>
                <w:sz w:val="24"/>
                <w:szCs w:val="24"/>
              </w:rPr>
            </w:pPr>
            <w:r w:rsidRPr="00E034E0">
              <w:rPr>
                <w:rFonts w:ascii="Garamond" w:hAnsi="Garamond"/>
                <w:sz w:val="24"/>
                <w:szCs w:val="24"/>
              </w:rPr>
              <w:t>Implement population registrations before every MDA round</w:t>
            </w:r>
          </w:p>
          <w:p w:rsidR="00A03801" w:rsidRPr="00E034E0" w:rsidRDefault="00A03801" w:rsidP="003421B3">
            <w:pPr>
              <w:pStyle w:val="ListParagraph"/>
              <w:numPr>
                <w:ilvl w:val="0"/>
                <w:numId w:val="42"/>
              </w:numPr>
              <w:spacing w:after="0" w:line="240" w:lineRule="auto"/>
              <w:rPr>
                <w:rFonts w:ascii="Garamond" w:hAnsi="Garamond"/>
                <w:sz w:val="24"/>
                <w:szCs w:val="24"/>
              </w:rPr>
            </w:pPr>
            <w:r w:rsidRPr="00E034E0">
              <w:rPr>
                <w:rFonts w:ascii="Garamond" w:hAnsi="Garamond"/>
                <w:sz w:val="24"/>
                <w:szCs w:val="24"/>
              </w:rPr>
              <w:lastRenderedPageBreak/>
              <w:t>Digitize MDA treatment records at sub-county/district level</w:t>
            </w:r>
          </w:p>
          <w:p w:rsidR="00A03801" w:rsidRPr="00E034E0" w:rsidRDefault="00A03801" w:rsidP="003421B3">
            <w:pPr>
              <w:pStyle w:val="ListParagraph"/>
              <w:numPr>
                <w:ilvl w:val="0"/>
                <w:numId w:val="42"/>
              </w:numPr>
              <w:spacing w:after="0" w:line="240" w:lineRule="auto"/>
              <w:rPr>
                <w:rFonts w:ascii="Garamond" w:hAnsi="Garamond"/>
                <w:sz w:val="24"/>
                <w:szCs w:val="24"/>
              </w:rPr>
            </w:pPr>
            <w:r w:rsidRPr="00E034E0">
              <w:rPr>
                <w:rFonts w:ascii="Garamond" w:hAnsi="Garamond"/>
                <w:sz w:val="24"/>
                <w:szCs w:val="24"/>
              </w:rPr>
              <w:t>Provide feedback to communities, e.g. show TAS results to children</w:t>
            </w:r>
          </w:p>
          <w:p w:rsidR="001103CE" w:rsidRDefault="001103CE" w:rsidP="00A03801">
            <w:pPr>
              <w:rPr>
                <w:rFonts w:ascii="Garamond" w:hAnsi="Garamond"/>
                <w:i/>
              </w:rPr>
            </w:pPr>
          </w:p>
          <w:p w:rsidR="00A03801" w:rsidRPr="009550C4" w:rsidRDefault="00A03801" w:rsidP="00A03801">
            <w:pPr>
              <w:rPr>
                <w:rFonts w:ascii="Garamond" w:hAnsi="Garamond"/>
                <w:i/>
              </w:rPr>
            </w:pPr>
            <w:r w:rsidRPr="009550C4">
              <w:rPr>
                <w:rFonts w:ascii="Garamond" w:hAnsi="Garamond"/>
                <w:i/>
              </w:rPr>
              <w:t>Implementation</w:t>
            </w:r>
          </w:p>
          <w:p w:rsidR="00A03801" w:rsidRPr="00E034E0" w:rsidRDefault="00A03801" w:rsidP="003421B3">
            <w:pPr>
              <w:pStyle w:val="ListParagraph"/>
              <w:numPr>
                <w:ilvl w:val="0"/>
                <w:numId w:val="43"/>
              </w:numPr>
              <w:spacing w:after="0" w:line="240" w:lineRule="auto"/>
              <w:rPr>
                <w:rFonts w:ascii="Garamond" w:hAnsi="Garamond"/>
                <w:sz w:val="24"/>
                <w:szCs w:val="24"/>
              </w:rPr>
            </w:pPr>
            <w:r w:rsidRPr="00E034E0">
              <w:rPr>
                <w:rFonts w:ascii="Garamond" w:hAnsi="Garamond"/>
                <w:sz w:val="24"/>
                <w:szCs w:val="24"/>
              </w:rPr>
              <w:t>Implement proper microplanning for MDA</w:t>
            </w:r>
          </w:p>
          <w:p w:rsidR="00A03801" w:rsidRPr="00E034E0" w:rsidRDefault="00A03801" w:rsidP="003421B3">
            <w:pPr>
              <w:pStyle w:val="ListParagraph"/>
              <w:numPr>
                <w:ilvl w:val="0"/>
                <w:numId w:val="43"/>
              </w:numPr>
              <w:spacing w:after="0" w:line="240" w:lineRule="auto"/>
              <w:rPr>
                <w:rFonts w:ascii="Garamond" w:hAnsi="Garamond"/>
                <w:sz w:val="24"/>
                <w:szCs w:val="24"/>
              </w:rPr>
            </w:pPr>
            <w:r w:rsidRPr="00E034E0">
              <w:rPr>
                <w:rFonts w:ascii="Garamond" w:hAnsi="Garamond"/>
                <w:sz w:val="24"/>
                <w:szCs w:val="24"/>
              </w:rPr>
              <w:t>Do an external independent evaluation within 2 weeks after MDA</w:t>
            </w:r>
          </w:p>
          <w:p w:rsidR="00A03801" w:rsidRPr="00E034E0" w:rsidRDefault="00A03801" w:rsidP="003421B3">
            <w:pPr>
              <w:pStyle w:val="ListParagraph"/>
              <w:numPr>
                <w:ilvl w:val="0"/>
                <w:numId w:val="43"/>
              </w:numPr>
              <w:spacing w:after="0" w:line="240" w:lineRule="auto"/>
              <w:rPr>
                <w:rFonts w:ascii="Garamond" w:hAnsi="Garamond"/>
                <w:sz w:val="24"/>
                <w:szCs w:val="24"/>
              </w:rPr>
            </w:pPr>
            <w:r w:rsidRPr="00E034E0">
              <w:rPr>
                <w:rFonts w:ascii="Garamond" w:hAnsi="Garamond"/>
                <w:sz w:val="24"/>
                <w:szCs w:val="24"/>
              </w:rPr>
              <w:t>Use the Supervisor’s Coverage Tool during MDA to determine where mop up is needed</w:t>
            </w:r>
          </w:p>
          <w:p w:rsidR="00A03801" w:rsidRPr="00E034E0" w:rsidRDefault="00A03801" w:rsidP="003421B3">
            <w:pPr>
              <w:pStyle w:val="ListParagraph"/>
              <w:numPr>
                <w:ilvl w:val="0"/>
                <w:numId w:val="43"/>
              </w:numPr>
              <w:spacing w:after="0" w:line="240" w:lineRule="auto"/>
              <w:rPr>
                <w:rFonts w:ascii="Garamond" w:hAnsi="Garamond"/>
                <w:sz w:val="24"/>
                <w:szCs w:val="24"/>
              </w:rPr>
            </w:pPr>
            <w:r w:rsidRPr="00E034E0">
              <w:rPr>
                <w:rFonts w:ascii="Garamond" w:hAnsi="Garamond"/>
                <w:sz w:val="24"/>
                <w:szCs w:val="24"/>
              </w:rPr>
              <w:t>Designate external supervisors for MDA and surveys</w:t>
            </w:r>
          </w:p>
          <w:p w:rsidR="00A03801" w:rsidRPr="00E034E0" w:rsidRDefault="00A03801" w:rsidP="003421B3">
            <w:pPr>
              <w:pStyle w:val="ListParagraph"/>
              <w:numPr>
                <w:ilvl w:val="0"/>
                <w:numId w:val="43"/>
              </w:numPr>
              <w:spacing w:after="0" w:line="240" w:lineRule="auto"/>
              <w:rPr>
                <w:rFonts w:ascii="Garamond" w:hAnsi="Garamond"/>
                <w:sz w:val="24"/>
                <w:szCs w:val="24"/>
              </w:rPr>
            </w:pPr>
            <w:r w:rsidRPr="00E034E0">
              <w:rPr>
                <w:rFonts w:ascii="Garamond" w:hAnsi="Garamond"/>
                <w:sz w:val="24"/>
                <w:szCs w:val="24"/>
              </w:rPr>
              <w:t>Integrate with malaria program to improve laboratory skills for surveys</w:t>
            </w:r>
          </w:p>
          <w:p w:rsidR="00A03801" w:rsidRPr="009550C4" w:rsidRDefault="00A03801" w:rsidP="00A03801">
            <w:pPr>
              <w:rPr>
                <w:rFonts w:ascii="Garamond" w:hAnsi="Garamond"/>
                <w:i/>
              </w:rPr>
            </w:pPr>
            <w:r w:rsidRPr="009550C4">
              <w:rPr>
                <w:rFonts w:ascii="Garamond" w:hAnsi="Garamond"/>
                <w:i/>
              </w:rPr>
              <w:t>Dossier Development</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Start early to allow time to identify gaps in data and activities that might need implementing</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If remapping is needed, use the confirmatory mapping protocol (mini-TAS)</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Ensure information on morbidity cases is collected from non-endemic districts</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Create national expert advisory committee to review dossier before submission to WHO</w:t>
            </w:r>
          </w:p>
        </w:tc>
      </w:tr>
    </w:tbl>
    <w:p w:rsidR="00A03801" w:rsidRPr="00E034E0" w:rsidRDefault="00A03801" w:rsidP="00A03801">
      <w:pPr>
        <w:rPr>
          <w:rFonts w:ascii="Garamond" w:hAnsi="Garamond"/>
        </w:rPr>
      </w:pPr>
    </w:p>
    <w:p w:rsidR="00A03801" w:rsidRPr="00E034E0" w:rsidRDefault="00A03801" w:rsidP="00A03801">
      <w:pPr>
        <w:rPr>
          <w:rFonts w:ascii="Garamond" w:hAnsi="Garamond"/>
          <w:b/>
        </w:rPr>
      </w:pPr>
      <w:r w:rsidRPr="00E034E0">
        <w:rPr>
          <w:rFonts w:ascii="Garamond" w:hAnsi="Garamond"/>
          <w:b/>
        </w:rPr>
        <w:t>Table 2</w:t>
      </w:r>
      <w:r w:rsidR="00AC50D5">
        <w:rPr>
          <w:rFonts w:ascii="Garamond" w:hAnsi="Garamond"/>
          <w:b/>
        </w:rPr>
        <w:t>.</w:t>
      </w:r>
      <w:r w:rsidRPr="00E034E0">
        <w:rPr>
          <w:rFonts w:ascii="Garamond" w:hAnsi="Garamond"/>
          <w:b/>
        </w:rPr>
        <w:t xml:space="preserve"> Biggest challenges</w:t>
      </w:r>
    </w:p>
    <w:tbl>
      <w:tblPr>
        <w:tblStyle w:val="TableGrid"/>
        <w:tblW w:w="0" w:type="auto"/>
        <w:tblLook w:val="04A0" w:firstRow="1" w:lastRow="0" w:firstColumn="1" w:lastColumn="0" w:noHBand="0" w:noVBand="1"/>
      </w:tblPr>
      <w:tblGrid>
        <w:gridCol w:w="1996"/>
        <w:gridCol w:w="7014"/>
      </w:tblGrid>
      <w:tr w:rsidR="00A03801" w:rsidRPr="00E034E0" w:rsidTr="00A03801">
        <w:tc>
          <w:tcPr>
            <w:tcW w:w="2605" w:type="dxa"/>
          </w:tcPr>
          <w:p w:rsidR="00A03801" w:rsidRPr="00E034E0" w:rsidRDefault="00A03801" w:rsidP="00A03801">
            <w:pPr>
              <w:rPr>
                <w:rFonts w:ascii="Garamond" w:hAnsi="Garamond"/>
                <w:b/>
              </w:rPr>
            </w:pPr>
            <w:r w:rsidRPr="00E034E0">
              <w:rPr>
                <w:rFonts w:ascii="Garamond" w:hAnsi="Garamond"/>
                <w:b/>
              </w:rPr>
              <w:t>Topics</w:t>
            </w:r>
          </w:p>
        </w:tc>
        <w:tc>
          <w:tcPr>
            <w:tcW w:w="11343" w:type="dxa"/>
          </w:tcPr>
          <w:p w:rsidR="00A03801" w:rsidRPr="00E034E0" w:rsidRDefault="00A03801" w:rsidP="00A03801">
            <w:pPr>
              <w:rPr>
                <w:rFonts w:ascii="Garamond" w:hAnsi="Garamond"/>
                <w:b/>
              </w:rPr>
            </w:pPr>
            <w:r w:rsidRPr="00E034E0">
              <w:rPr>
                <w:rFonts w:ascii="Garamond" w:hAnsi="Garamond"/>
                <w:b/>
              </w:rPr>
              <w:t>What are the biggest challenges for national programs for each topic area?</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timely drug supply and logistics</w:t>
            </w:r>
          </w:p>
        </w:tc>
        <w:tc>
          <w:tcPr>
            <w:tcW w:w="11343" w:type="dxa"/>
          </w:tcPr>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WHO donation program: complexity in the clearance procedures; delay in delivery of drugs to countries; lack of communication on status (4)</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Late arrival of funds in country (2)</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Out of date census makes ordering right quantity of drugs an issue (2)</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 xml:space="preserve">Delays from lack of clear guidelines and assigned responsibilities in obtaining clearance and supply to next level </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 xml:space="preserve">Lack of strong inventory systems </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Inadequate storage facilities</w:t>
            </w:r>
          </w:p>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Stock outs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high drug distribution</w:t>
            </w:r>
          </w:p>
        </w:tc>
        <w:tc>
          <w:tcPr>
            <w:tcW w:w="11343" w:type="dxa"/>
          </w:tcPr>
          <w:p w:rsidR="00A03801" w:rsidRPr="009550C4" w:rsidRDefault="00A03801" w:rsidP="00A03801">
            <w:pPr>
              <w:rPr>
                <w:rFonts w:ascii="Garamond" w:hAnsi="Garamond"/>
                <w:i/>
              </w:rPr>
            </w:pPr>
            <w:r w:rsidRPr="009550C4">
              <w:rPr>
                <w:rFonts w:ascii="Garamond" w:hAnsi="Garamond"/>
                <w:i/>
              </w:rPr>
              <w:t>Planning and training</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 xml:space="preserve">Keeping commitment when MDA goes on for many more than 5 years </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Adequate finances</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Lack government ownership and domestic financing (3)</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 xml:space="preserve">Coordination between different sectors (2) </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 xml:space="preserve">Poor coverage in </w:t>
            </w:r>
            <w:proofErr w:type="spellStart"/>
            <w:r w:rsidRPr="00E034E0">
              <w:rPr>
                <w:rFonts w:ascii="Garamond" w:hAnsi="Garamond"/>
                <w:sz w:val="24"/>
                <w:szCs w:val="24"/>
              </w:rPr>
              <w:t>neighbour</w:t>
            </w:r>
            <w:r w:rsidR="009550C4">
              <w:rPr>
                <w:rFonts w:ascii="Garamond" w:hAnsi="Garamond"/>
                <w:sz w:val="24"/>
                <w:szCs w:val="24"/>
              </w:rPr>
              <w:t>ing</w:t>
            </w:r>
            <w:proofErr w:type="spellEnd"/>
            <w:r w:rsidRPr="00E034E0">
              <w:rPr>
                <w:rFonts w:ascii="Garamond" w:hAnsi="Garamond"/>
                <w:sz w:val="24"/>
                <w:szCs w:val="24"/>
              </w:rPr>
              <w:t xml:space="preserve"> country (many)</w:t>
            </w:r>
          </w:p>
          <w:p w:rsidR="00A03801" w:rsidRPr="009550C4" w:rsidRDefault="00A03801" w:rsidP="00A03801">
            <w:pPr>
              <w:rPr>
                <w:rFonts w:ascii="Garamond" w:hAnsi="Garamond"/>
                <w:i/>
              </w:rPr>
            </w:pPr>
            <w:r w:rsidRPr="009550C4">
              <w:rPr>
                <w:rFonts w:ascii="Garamond" w:hAnsi="Garamond"/>
                <w:i/>
              </w:rPr>
              <w:t>Social mobilization</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Low community awareness (3)</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Lack of social mobilization</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Lack of information on AEs</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lastRenderedPageBreak/>
              <w:t>Negative press / social media stories</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Late decision on MDA date impacts ability to plan well and do social mobilization</w:t>
            </w:r>
          </w:p>
          <w:p w:rsidR="001103CE" w:rsidRDefault="001103CE" w:rsidP="00A03801">
            <w:pPr>
              <w:rPr>
                <w:rFonts w:ascii="Garamond" w:hAnsi="Garamond"/>
                <w:i/>
              </w:rPr>
            </w:pPr>
          </w:p>
          <w:p w:rsidR="00A03801" w:rsidRPr="009550C4" w:rsidRDefault="00A03801" w:rsidP="00A03801">
            <w:pPr>
              <w:rPr>
                <w:rFonts w:ascii="Garamond" w:hAnsi="Garamond"/>
                <w:i/>
              </w:rPr>
            </w:pPr>
            <w:r w:rsidRPr="009550C4">
              <w:rPr>
                <w:rFonts w:ascii="Garamond" w:hAnsi="Garamond"/>
                <w:i/>
              </w:rPr>
              <w:t>Distribution</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Attribution of CDDs (4)</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Lack of CDD motivation (3)</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Acceptability of CDDs</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Overburdening the CDDs</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Too many households per CDD</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 xml:space="preserve">Late CDD payments </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 xml:space="preserve">Implementing MDA in </w:t>
            </w:r>
            <w:proofErr w:type="spellStart"/>
            <w:r w:rsidRPr="00E034E0">
              <w:rPr>
                <w:rFonts w:ascii="Garamond" w:hAnsi="Garamond"/>
                <w:sz w:val="24"/>
                <w:szCs w:val="24"/>
              </w:rPr>
              <w:t>Loaloa</w:t>
            </w:r>
            <w:proofErr w:type="spellEnd"/>
            <w:r w:rsidRPr="00E034E0">
              <w:rPr>
                <w:rFonts w:ascii="Garamond" w:hAnsi="Garamond"/>
                <w:sz w:val="24"/>
                <w:szCs w:val="24"/>
              </w:rPr>
              <w:t xml:space="preserve"> areas</w:t>
            </w:r>
          </w:p>
          <w:p w:rsidR="00A03801" w:rsidRPr="00E034E0" w:rsidRDefault="00A03801" w:rsidP="003421B3">
            <w:pPr>
              <w:pStyle w:val="ListParagraph"/>
              <w:numPr>
                <w:ilvl w:val="0"/>
                <w:numId w:val="37"/>
              </w:numPr>
              <w:spacing w:after="0" w:line="240" w:lineRule="auto"/>
              <w:ind w:left="256" w:hanging="256"/>
              <w:rPr>
                <w:rFonts w:ascii="Garamond" w:hAnsi="Garamond"/>
                <w:sz w:val="24"/>
                <w:szCs w:val="24"/>
              </w:rPr>
            </w:pPr>
            <w:r w:rsidRPr="00E034E0">
              <w:rPr>
                <w:rFonts w:ascii="Garamond" w:hAnsi="Garamond"/>
                <w:sz w:val="24"/>
                <w:szCs w:val="24"/>
              </w:rPr>
              <w:t>Distribution in special populations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Mobile pops, remote and tribal (3) – lack of synchronized MDAs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Religious groups (2)</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Urban (Nepal, S Pacific, Tanzania, others)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Insecure areas (Sudan, CAR, Madagascar, Congo)</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Illegal entries/movement</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Low coverage in educated people and lack of CDD skills to reach</w:t>
            </w:r>
          </w:p>
          <w:p w:rsidR="00A03801" w:rsidRPr="009550C4" w:rsidRDefault="00A03801" w:rsidP="00A03801">
            <w:pPr>
              <w:rPr>
                <w:rFonts w:ascii="Garamond" w:hAnsi="Garamond"/>
                <w:i/>
              </w:rPr>
            </w:pPr>
            <w:r w:rsidRPr="009550C4">
              <w:rPr>
                <w:rFonts w:ascii="Garamond" w:hAnsi="Garamond"/>
                <w:i/>
              </w:rPr>
              <w:t>Supervision</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Lack supervision</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lastRenderedPageBreak/>
              <w:t>MDA: Ensuring compliance</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Lack of information on the determinants of poor compliance and hence no remedial measures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Lack of independent coverage assessments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Not ensuring timely management of AEs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No funds for MMDP services, which has been shown to increase compliance</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 xml:space="preserve">Lack of funding </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 xml:space="preserve">Lack of information on how best to ensure DOT is implemented </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Lack of evidence on who are the best CDDs in urban areas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Reaching dense and sparsely populated areas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Reaching nomadic migrant population</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Reaching religious objectors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Need branding (like polio)</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Integration with other disease programmes</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Difficult to combine different target groups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Integration is not demand driven</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Implementing DOT (Comoros)</w:t>
            </w:r>
          </w:p>
          <w:p w:rsidR="00A03801" w:rsidRPr="00E034E0" w:rsidRDefault="00A03801" w:rsidP="003421B3">
            <w:pPr>
              <w:pStyle w:val="ListParagraph"/>
              <w:numPr>
                <w:ilvl w:val="0"/>
                <w:numId w:val="38"/>
              </w:numPr>
              <w:spacing w:after="0" w:line="240" w:lineRule="auto"/>
              <w:ind w:left="277" w:hanging="277"/>
              <w:rPr>
                <w:rFonts w:ascii="Garamond" w:hAnsi="Garamond"/>
                <w:sz w:val="24"/>
                <w:szCs w:val="24"/>
              </w:rPr>
            </w:pPr>
            <w:r w:rsidRPr="00E034E0">
              <w:rPr>
                <w:rFonts w:ascii="Garamond" w:hAnsi="Garamond"/>
                <w:sz w:val="24"/>
                <w:szCs w:val="24"/>
              </w:rPr>
              <w:t>Results in a heavy workload on CDDs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MMDP</w:t>
            </w:r>
          </w:p>
        </w:tc>
        <w:tc>
          <w:tcPr>
            <w:tcW w:w="11343" w:type="dxa"/>
          </w:tcPr>
          <w:p w:rsidR="00A03801" w:rsidRPr="009550C4" w:rsidRDefault="00A03801" w:rsidP="00A03801">
            <w:pPr>
              <w:rPr>
                <w:rFonts w:ascii="Garamond" w:hAnsi="Garamond"/>
                <w:i/>
              </w:rPr>
            </w:pPr>
            <w:r w:rsidRPr="009550C4">
              <w:rPr>
                <w:rFonts w:ascii="Garamond" w:hAnsi="Garamond"/>
                <w:i/>
              </w:rPr>
              <w:t>Planning</w:t>
            </w:r>
          </w:p>
          <w:p w:rsidR="00A03801" w:rsidRPr="00E034E0" w:rsidRDefault="00A03801" w:rsidP="003421B3">
            <w:pPr>
              <w:pStyle w:val="ListParagraph"/>
              <w:numPr>
                <w:ilvl w:val="0"/>
                <w:numId w:val="47"/>
              </w:numPr>
              <w:spacing w:after="0" w:line="240" w:lineRule="auto"/>
              <w:rPr>
                <w:rFonts w:ascii="Garamond" w:hAnsi="Garamond"/>
                <w:sz w:val="24"/>
                <w:szCs w:val="24"/>
              </w:rPr>
            </w:pPr>
            <w:r w:rsidRPr="00E034E0">
              <w:rPr>
                <w:rFonts w:ascii="Garamond" w:hAnsi="Garamond"/>
                <w:sz w:val="24"/>
                <w:szCs w:val="24"/>
              </w:rPr>
              <w:t>Countries do not prioritize MMDP</w:t>
            </w:r>
          </w:p>
          <w:p w:rsidR="00A03801" w:rsidRPr="00E034E0" w:rsidRDefault="00A03801" w:rsidP="003421B3">
            <w:pPr>
              <w:pStyle w:val="ListParagraph"/>
              <w:numPr>
                <w:ilvl w:val="0"/>
                <w:numId w:val="47"/>
              </w:numPr>
              <w:spacing w:after="0" w:line="240" w:lineRule="auto"/>
              <w:rPr>
                <w:rFonts w:ascii="Garamond" w:hAnsi="Garamond"/>
                <w:sz w:val="24"/>
                <w:szCs w:val="24"/>
              </w:rPr>
            </w:pPr>
            <w:r w:rsidRPr="00E034E0">
              <w:rPr>
                <w:rFonts w:ascii="Garamond" w:hAnsi="Garamond"/>
                <w:sz w:val="24"/>
                <w:szCs w:val="24"/>
              </w:rPr>
              <w:t>Lack of donor support for MMDP</w:t>
            </w:r>
          </w:p>
          <w:p w:rsidR="00A03801" w:rsidRPr="00E034E0" w:rsidRDefault="00A03801" w:rsidP="003421B3">
            <w:pPr>
              <w:pStyle w:val="ListParagraph"/>
              <w:numPr>
                <w:ilvl w:val="0"/>
                <w:numId w:val="47"/>
              </w:numPr>
              <w:spacing w:after="0" w:line="240" w:lineRule="auto"/>
              <w:rPr>
                <w:rFonts w:ascii="Garamond" w:hAnsi="Garamond"/>
                <w:sz w:val="24"/>
                <w:szCs w:val="24"/>
              </w:rPr>
            </w:pPr>
            <w:r w:rsidRPr="00E034E0">
              <w:rPr>
                <w:rFonts w:ascii="Garamond" w:hAnsi="Garamond"/>
                <w:sz w:val="24"/>
                <w:szCs w:val="24"/>
              </w:rPr>
              <w:t>Integration with the primary health care system is difficult</w:t>
            </w:r>
          </w:p>
          <w:p w:rsidR="00A03801" w:rsidRPr="009550C4" w:rsidRDefault="00A03801" w:rsidP="00A03801">
            <w:pPr>
              <w:rPr>
                <w:rFonts w:ascii="Garamond" w:hAnsi="Garamond"/>
                <w:i/>
              </w:rPr>
            </w:pPr>
            <w:r w:rsidRPr="009550C4">
              <w:rPr>
                <w:rFonts w:ascii="Garamond" w:hAnsi="Garamond"/>
                <w:i/>
              </w:rPr>
              <w:t>Training</w:t>
            </w:r>
          </w:p>
          <w:p w:rsidR="00A03801" w:rsidRPr="00E034E0" w:rsidRDefault="00A03801" w:rsidP="003421B3">
            <w:pPr>
              <w:pStyle w:val="ListParagraph"/>
              <w:numPr>
                <w:ilvl w:val="0"/>
                <w:numId w:val="47"/>
              </w:numPr>
              <w:spacing w:after="0" w:line="240" w:lineRule="auto"/>
              <w:rPr>
                <w:rFonts w:ascii="Garamond" w:hAnsi="Garamond"/>
                <w:sz w:val="24"/>
                <w:szCs w:val="24"/>
              </w:rPr>
            </w:pPr>
            <w:r w:rsidRPr="00E034E0">
              <w:rPr>
                <w:rFonts w:ascii="Garamond" w:hAnsi="Garamond"/>
                <w:sz w:val="24"/>
                <w:szCs w:val="24"/>
              </w:rPr>
              <w:lastRenderedPageBreak/>
              <w:t>Medical staff and patients have many misconceptions about causes of clinical conditions</w:t>
            </w:r>
          </w:p>
          <w:p w:rsidR="00A03801" w:rsidRPr="00E034E0" w:rsidRDefault="00A03801" w:rsidP="003421B3">
            <w:pPr>
              <w:pStyle w:val="ListParagraph"/>
              <w:numPr>
                <w:ilvl w:val="0"/>
                <w:numId w:val="47"/>
              </w:numPr>
              <w:spacing w:after="0" w:line="240" w:lineRule="auto"/>
              <w:rPr>
                <w:rFonts w:ascii="Garamond" w:hAnsi="Garamond"/>
                <w:sz w:val="24"/>
                <w:szCs w:val="24"/>
              </w:rPr>
            </w:pPr>
            <w:r w:rsidRPr="00E034E0">
              <w:rPr>
                <w:rFonts w:ascii="Garamond" w:hAnsi="Garamond"/>
                <w:sz w:val="24"/>
                <w:szCs w:val="24"/>
              </w:rPr>
              <w:t>High staff turnover and low capacity at health facilities</w:t>
            </w:r>
          </w:p>
          <w:p w:rsidR="00A03801" w:rsidRPr="009550C4" w:rsidRDefault="00A03801" w:rsidP="00A03801">
            <w:pPr>
              <w:rPr>
                <w:rFonts w:ascii="Garamond" w:hAnsi="Garamond"/>
                <w:i/>
              </w:rPr>
            </w:pPr>
            <w:r w:rsidRPr="009550C4">
              <w:rPr>
                <w:rFonts w:ascii="Garamond" w:hAnsi="Garamond"/>
                <w:i/>
              </w:rPr>
              <w:t>Patient estimates</w:t>
            </w:r>
          </w:p>
          <w:p w:rsidR="00A03801" w:rsidRPr="00E034E0" w:rsidRDefault="00A03801" w:rsidP="003421B3">
            <w:pPr>
              <w:pStyle w:val="ListParagraph"/>
              <w:numPr>
                <w:ilvl w:val="0"/>
                <w:numId w:val="46"/>
              </w:numPr>
              <w:spacing w:after="0" w:line="240" w:lineRule="auto"/>
              <w:rPr>
                <w:rFonts w:ascii="Garamond" w:hAnsi="Garamond"/>
                <w:sz w:val="24"/>
                <w:szCs w:val="24"/>
              </w:rPr>
            </w:pPr>
            <w:r w:rsidRPr="00E034E0">
              <w:rPr>
                <w:rFonts w:ascii="Garamond" w:hAnsi="Garamond"/>
                <w:sz w:val="24"/>
                <w:szCs w:val="24"/>
              </w:rPr>
              <w:t xml:space="preserve">Lack of knowledge of how best to collect patient estimates </w:t>
            </w:r>
          </w:p>
          <w:p w:rsidR="00A03801" w:rsidRPr="00E034E0" w:rsidRDefault="00A03801" w:rsidP="003421B3">
            <w:pPr>
              <w:pStyle w:val="ListParagraph"/>
              <w:numPr>
                <w:ilvl w:val="0"/>
                <w:numId w:val="46"/>
              </w:numPr>
              <w:spacing w:after="0" w:line="240" w:lineRule="auto"/>
              <w:rPr>
                <w:rFonts w:ascii="Garamond" w:hAnsi="Garamond"/>
                <w:sz w:val="24"/>
                <w:szCs w:val="24"/>
              </w:rPr>
            </w:pPr>
            <w:r w:rsidRPr="00E034E0">
              <w:rPr>
                <w:rFonts w:ascii="Garamond" w:hAnsi="Garamond"/>
                <w:sz w:val="24"/>
                <w:szCs w:val="24"/>
              </w:rPr>
              <w:t>Stigma around hydrocele means much sensitization needs to be done to encourage self-reporting</w:t>
            </w:r>
          </w:p>
          <w:p w:rsidR="00A03801" w:rsidRPr="00E034E0" w:rsidRDefault="00A03801" w:rsidP="003421B3">
            <w:pPr>
              <w:pStyle w:val="ListParagraph"/>
              <w:numPr>
                <w:ilvl w:val="0"/>
                <w:numId w:val="46"/>
              </w:numPr>
              <w:spacing w:after="0" w:line="240" w:lineRule="auto"/>
              <w:rPr>
                <w:rFonts w:ascii="Garamond" w:hAnsi="Garamond"/>
                <w:sz w:val="24"/>
                <w:szCs w:val="24"/>
              </w:rPr>
            </w:pPr>
            <w:r w:rsidRPr="00E034E0">
              <w:rPr>
                <w:rFonts w:ascii="Garamond" w:hAnsi="Garamond"/>
                <w:sz w:val="24"/>
                <w:szCs w:val="24"/>
              </w:rPr>
              <w:t xml:space="preserve">Difficult to get estimates disaggregated by age, gender and severity </w:t>
            </w:r>
          </w:p>
          <w:p w:rsidR="00A03801" w:rsidRPr="00E034E0" w:rsidRDefault="00A03801" w:rsidP="003421B3">
            <w:pPr>
              <w:pStyle w:val="ListParagraph"/>
              <w:numPr>
                <w:ilvl w:val="0"/>
                <w:numId w:val="46"/>
              </w:numPr>
              <w:spacing w:after="0" w:line="240" w:lineRule="auto"/>
              <w:rPr>
                <w:rFonts w:ascii="Garamond" w:hAnsi="Garamond"/>
                <w:sz w:val="24"/>
                <w:szCs w:val="24"/>
              </w:rPr>
            </w:pPr>
            <w:r w:rsidRPr="00E034E0">
              <w:rPr>
                <w:rFonts w:ascii="Garamond" w:hAnsi="Garamond"/>
                <w:sz w:val="24"/>
                <w:szCs w:val="24"/>
              </w:rPr>
              <w:t>In low prevalence areas, it is difficult to find cost-effective ways to collect estimates</w:t>
            </w:r>
          </w:p>
          <w:p w:rsidR="00A03801" w:rsidRPr="009550C4" w:rsidRDefault="00A03801" w:rsidP="00A03801">
            <w:pPr>
              <w:rPr>
                <w:rFonts w:ascii="Garamond" w:hAnsi="Garamond"/>
                <w:i/>
              </w:rPr>
            </w:pPr>
            <w:r w:rsidRPr="009550C4">
              <w:rPr>
                <w:rFonts w:ascii="Garamond" w:hAnsi="Garamond"/>
                <w:i/>
              </w:rPr>
              <w:t>Implementation</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Services need to be at local level – patients will not and cannot travel far</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Patients do not want to do self</w:t>
            </w:r>
            <w:r w:rsidR="001103CE">
              <w:rPr>
                <w:rFonts w:ascii="Garamond" w:hAnsi="Garamond"/>
                <w:sz w:val="24"/>
                <w:szCs w:val="24"/>
              </w:rPr>
              <w:t>-</w:t>
            </w:r>
            <w:r w:rsidRPr="00E034E0">
              <w:rPr>
                <w:rFonts w:ascii="Garamond" w:hAnsi="Garamond"/>
                <w:sz w:val="24"/>
                <w:szCs w:val="24"/>
              </w:rPr>
              <w:t xml:space="preserve">care for life, so they don’t come back for support after initial training </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Not all patients accept hydrocele survey because of the time needed off work for recovery</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Hospitals do not prioritize hydrocele surgery because there is no measurable target</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lastRenderedPageBreak/>
              <w:t>M&amp;E</w:t>
            </w:r>
          </w:p>
        </w:tc>
        <w:tc>
          <w:tcPr>
            <w:tcW w:w="11343" w:type="dxa"/>
          </w:tcPr>
          <w:p w:rsidR="00A03801" w:rsidRPr="009550C4" w:rsidRDefault="00A03801" w:rsidP="00A03801">
            <w:pPr>
              <w:rPr>
                <w:rFonts w:ascii="Garamond" w:hAnsi="Garamond"/>
                <w:i/>
              </w:rPr>
            </w:pPr>
            <w:r w:rsidRPr="009550C4">
              <w:rPr>
                <w:rFonts w:ascii="Garamond" w:hAnsi="Garamond"/>
                <w:i/>
              </w:rPr>
              <w:t>Planning</w:t>
            </w:r>
          </w:p>
          <w:p w:rsidR="00A03801" w:rsidRPr="00E034E0" w:rsidRDefault="00A03801" w:rsidP="003421B3">
            <w:pPr>
              <w:pStyle w:val="ListParagraph"/>
              <w:numPr>
                <w:ilvl w:val="0"/>
                <w:numId w:val="49"/>
              </w:numPr>
              <w:spacing w:after="0" w:line="240" w:lineRule="auto"/>
              <w:rPr>
                <w:rFonts w:ascii="Garamond" w:hAnsi="Garamond"/>
                <w:sz w:val="24"/>
                <w:szCs w:val="24"/>
              </w:rPr>
            </w:pPr>
            <w:r w:rsidRPr="00E034E0">
              <w:rPr>
                <w:rFonts w:ascii="Garamond" w:hAnsi="Garamond"/>
                <w:sz w:val="24"/>
                <w:szCs w:val="24"/>
              </w:rPr>
              <w:t>EUs in TAS are sometimes formed based on available funds</w:t>
            </w:r>
          </w:p>
          <w:p w:rsidR="00A03801" w:rsidRPr="00E034E0" w:rsidRDefault="00A03801" w:rsidP="003421B3">
            <w:pPr>
              <w:pStyle w:val="ListParagraph"/>
              <w:numPr>
                <w:ilvl w:val="0"/>
                <w:numId w:val="49"/>
              </w:numPr>
              <w:spacing w:after="0" w:line="240" w:lineRule="auto"/>
              <w:rPr>
                <w:rFonts w:ascii="Garamond" w:hAnsi="Garamond"/>
                <w:sz w:val="24"/>
                <w:szCs w:val="24"/>
              </w:rPr>
            </w:pPr>
            <w:r w:rsidRPr="00E034E0">
              <w:rPr>
                <w:rFonts w:ascii="Garamond" w:hAnsi="Garamond"/>
                <w:sz w:val="24"/>
                <w:szCs w:val="24"/>
              </w:rPr>
              <w:t>Difficult to identify hot spots as EUs can be too large</w:t>
            </w:r>
          </w:p>
          <w:p w:rsidR="00A03801" w:rsidRPr="00E034E0" w:rsidRDefault="00A03801" w:rsidP="003421B3">
            <w:pPr>
              <w:pStyle w:val="ListParagraph"/>
              <w:numPr>
                <w:ilvl w:val="0"/>
                <w:numId w:val="49"/>
              </w:numPr>
              <w:spacing w:after="0" w:line="240" w:lineRule="auto"/>
              <w:rPr>
                <w:rFonts w:ascii="Garamond" w:hAnsi="Garamond"/>
                <w:sz w:val="24"/>
                <w:szCs w:val="24"/>
              </w:rPr>
            </w:pPr>
            <w:r w:rsidRPr="00E034E0">
              <w:rPr>
                <w:rFonts w:ascii="Garamond" w:hAnsi="Garamond"/>
                <w:sz w:val="24"/>
                <w:szCs w:val="24"/>
              </w:rPr>
              <w:t>Sometimes surveys are implemented despite epidemiological data, but due to pressure to meet elimination deadline</w:t>
            </w:r>
          </w:p>
          <w:p w:rsidR="00A03801" w:rsidRPr="009550C4" w:rsidRDefault="00A03801" w:rsidP="00A03801">
            <w:pPr>
              <w:rPr>
                <w:rFonts w:ascii="Garamond" w:hAnsi="Garamond"/>
                <w:i/>
              </w:rPr>
            </w:pPr>
            <w:r w:rsidRPr="009550C4">
              <w:rPr>
                <w:rFonts w:ascii="Garamond" w:hAnsi="Garamond"/>
                <w:i/>
              </w:rPr>
              <w:t>Data</w:t>
            </w:r>
          </w:p>
          <w:p w:rsidR="00A03801" w:rsidRPr="00E034E0" w:rsidRDefault="00A03801" w:rsidP="003421B3">
            <w:pPr>
              <w:pStyle w:val="ListParagraph"/>
              <w:numPr>
                <w:ilvl w:val="0"/>
                <w:numId w:val="48"/>
              </w:numPr>
              <w:spacing w:after="0" w:line="240" w:lineRule="auto"/>
              <w:rPr>
                <w:rFonts w:ascii="Garamond" w:hAnsi="Garamond"/>
                <w:sz w:val="24"/>
                <w:szCs w:val="24"/>
              </w:rPr>
            </w:pPr>
            <w:r w:rsidRPr="00E034E0">
              <w:rPr>
                <w:rFonts w:ascii="Garamond" w:hAnsi="Garamond"/>
                <w:sz w:val="24"/>
                <w:szCs w:val="24"/>
              </w:rPr>
              <w:t xml:space="preserve">Lack of updated or accurate census data, village lists or school enrolment </w:t>
            </w:r>
          </w:p>
          <w:p w:rsidR="00A03801" w:rsidRPr="00E034E0" w:rsidRDefault="00A03801" w:rsidP="003421B3">
            <w:pPr>
              <w:pStyle w:val="ListParagraph"/>
              <w:numPr>
                <w:ilvl w:val="0"/>
                <w:numId w:val="48"/>
              </w:numPr>
              <w:spacing w:after="0" w:line="240" w:lineRule="auto"/>
              <w:rPr>
                <w:rFonts w:ascii="Garamond" w:hAnsi="Garamond"/>
                <w:sz w:val="24"/>
                <w:szCs w:val="24"/>
              </w:rPr>
            </w:pPr>
            <w:r w:rsidRPr="00E034E0">
              <w:rPr>
                <w:rFonts w:ascii="Garamond" w:hAnsi="Garamond"/>
                <w:sz w:val="24"/>
                <w:szCs w:val="24"/>
              </w:rPr>
              <w:t>No or little feedback from program to lower levels</w:t>
            </w:r>
          </w:p>
          <w:p w:rsidR="00A03801" w:rsidRPr="00E034E0" w:rsidRDefault="00A03801" w:rsidP="003421B3">
            <w:pPr>
              <w:pStyle w:val="ListParagraph"/>
              <w:numPr>
                <w:ilvl w:val="0"/>
                <w:numId w:val="48"/>
              </w:numPr>
              <w:spacing w:after="0" w:line="240" w:lineRule="auto"/>
              <w:rPr>
                <w:rFonts w:ascii="Garamond" w:hAnsi="Garamond"/>
                <w:sz w:val="24"/>
                <w:szCs w:val="24"/>
              </w:rPr>
            </w:pPr>
            <w:r w:rsidRPr="00E034E0">
              <w:rPr>
                <w:rFonts w:ascii="Garamond" w:hAnsi="Garamond"/>
                <w:sz w:val="24"/>
                <w:szCs w:val="24"/>
              </w:rPr>
              <w:t>Difficult to know how to select spot-check sites</w:t>
            </w:r>
          </w:p>
          <w:p w:rsidR="00A03801" w:rsidRPr="009550C4" w:rsidRDefault="00A03801" w:rsidP="00A03801">
            <w:pPr>
              <w:rPr>
                <w:rFonts w:ascii="Garamond" w:hAnsi="Garamond"/>
                <w:i/>
              </w:rPr>
            </w:pPr>
            <w:r w:rsidRPr="009550C4">
              <w:rPr>
                <w:rFonts w:ascii="Garamond" w:hAnsi="Garamond"/>
                <w:i/>
              </w:rPr>
              <w:t>Implementation</w:t>
            </w:r>
          </w:p>
          <w:p w:rsidR="00A03801" w:rsidRPr="00E034E0" w:rsidRDefault="00A03801" w:rsidP="003421B3">
            <w:pPr>
              <w:pStyle w:val="ListParagraph"/>
              <w:numPr>
                <w:ilvl w:val="0"/>
                <w:numId w:val="50"/>
              </w:numPr>
              <w:spacing w:after="0" w:line="240" w:lineRule="auto"/>
              <w:rPr>
                <w:rFonts w:ascii="Garamond" w:hAnsi="Garamond"/>
                <w:sz w:val="24"/>
                <w:szCs w:val="24"/>
              </w:rPr>
            </w:pPr>
            <w:r w:rsidRPr="00E034E0">
              <w:rPr>
                <w:rFonts w:ascii="Garamond" w:hAnsi="Garamond"/>
                <w:sz w:val="24"/>
                <w:szCs w:val="24"/>
              </w:rPr>
              <w:t>Night blood surveys are challenging</w:t>
            </w:r>
          </w:p>
          <w:p w:rsidR="00A03801" w:rsidRPr="00E034E0" w:rsidRDefault="00A03801" w:rsidP="003421B3">
            <w:pPr>
              <w:pStyle w:val="ListParagraph"/>
              <w:numPr>
                <w:ilvl w:val="0"/>
                <w:numId w:val="50"/>
              </w:numPr>
              <w:spacing w:after="0" w:line="240" w:lineRule="auto"/>
              <w:rPr>
                <w:rFonts w:ascii="Garamond" w:hAnsi="Garamond"/>
                <w:sz w:val="24"/>
                <w:szCs w:val="24"/>
              </w:rPr>
            </w:pPr>
            <w:r w:rsidRPr="00E034E0">
              <w:rPr>
                <w:rFonts w:ascii="Garamond" w:hAnsi="Garamond"/>
                <w:sz w:val="24"/>
                <w:szCs w:val="24"/>
              </w:rPr>
              <w:t>Lack of supervision to ensure proper implementation and immediate mop up</w:t>
            </w:r>
          </w:p>
          <w:p w:rsidR="00A03801" w:rsidRPr="00E034E0" w:rsidRDefault="00A03801" w:rsidP="003421B3">
            <w:pPr>
              <w:pStyle w:val="ListParagraph"/>
              <w:numPr>
                <w:ilvl w:val="0"/>
                <w:numId w:val="50"/>
              </w:numPr>
              <w:spacing w:after="0" w:line="240" w:lineRule="auto"/>
              <w:rPr>
                <w:rFonts w:ascii="Garamond" w:hAnsi="Garamond"/>
                <w:sz w:val="24"/>
                <w:szCs w:val="24"/>
              </w:rPr>
            </w:pPr>
            <w:r w:rsidRPr="00E034E0">
              <w:rPr>
                <w:rFonts w:ascii="Garamond" w:hAnsi="Garamond"/>
                <w:sz w:val="24"/>
                <w:szCs w:val="24"/>
              </w:rPr>
              <w:t>Lack of incentives or allowances for supervision</w:t>
            </w:r>
          </w:p>
          <w:p w:rsidR="00A03801" w:rsidRPr="00E034E0" w:rsidRDefault="00A03801" w:rsidP="003421B3">
            <w:pPr>
              <w:pStyle w:val="ListParagraph"/>
              <w:numPr>
                <w:ilvl w:val="0"/>
                <w:numId w:val="50"/>
              </w:numPr>
              <w:spacing w:after="0" w:line="240" w:lineRule="auto"/>
              <w:rPr>
                <w:rFonts w:ascii="Garamond" w:hAnsi="Garamond"/>
                <w:sz w:val="24"/>
                <w:szCs w:val="24"/>
              </w:rPr>
            </w:pPr>
            <w:r w:rsidRPr="00E034E0">
              <w:rPr>
                <w:rFonts w:ascii="Garamond" w:hAnsi="Garamond"/>
                <w:sz w:val="24"/>
                <w:szCs w:val="24"/>
              </w:rPr>
              <w:t xml:space="preserve">Hard to reach populations, e.g. migrants, refugees, insecure areas, might also be high risk </w:t>
            </w:r>
          </w:p>
          <w:p w:rsidR="00A03801" w:rsidRPr="009550C4" w:rsidRDefault="00A03801" w:rsidP="00A03801">
            <w:pPr>
              <w:rPr>
                <w:rFonts w:ascii="Garamond" w:hAnsi="Garamond"/>
                <w:i/>
              </w:rPr>
            </w:pPr>
            <w:r w:rsidRPr="009550C4">
              <w:rPr>
                <w:rFonts w:ascii="Garamond" w:hAnsi="Garamond"/>
                <w:i/>
              </w:rPr>
              <w:t>Dossier Development</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Lack of appropriate data management</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Difficult to have to collect data from every IU</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Loss of historical data with staff turnover</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Lack of focal point for dossier preparation</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 xml:space="preserve">Lack of training on dossier template </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Difficult to collect entomological data</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 xml:space="preserve">No control to manage risk of importation across borders </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 xml:space="preserve">Need for specific targets such as &lt;1% hydrocele and &gt;85% lymphedema patients seeking services </w:t>
            </w:r>
          </w:p>
        </w:tc>
      </w:tr>
    </w:tbl>
    <w:p w:rsidR="00A03801" w:rsidRPr="00E034E0" w:rsidRDefault="00A03801" w:rsidP="00A03801">
      <w:pPr>
        <w:rPr>
          <w:rFonts w:ascii="Garamond" w:hAnsi="Garamond"/>
        </w:rPr>
      </w:pPr>
    </w:p>
    <w:p w:rsidR="00A03801" w:rsidRPr="00E034E0" w:rsidRDefault="001103CE" w:rsidP="00A03801">
      <w:pPr>
        <w:rPr>
          <w:rFonts w:ascii="Garamond" w:hAnsi="Garamond"/>
          <w:b/>
        </w:rPr>
      </w:pPr>
      <w:r>
        <w:rPr>
          <w:rFonts w:ascii="Garamond" w:hAnsi="Garamond"/>
          <w:b/>
        </w:rPr>
        <w:br w:type="page"/>
      </w:r>
      <w:r w:rsidR="00A03801" w:rsidRPr="00E034E0">
        <w:rPr>
          <w:rFonts w:ascii="Garamond" w:hAnsi="Garamond"/>
          <w:b/>
        </w:rPr>
        <w:lastRenderedPageBreak/>
        <w:t>Table 3</w:t>
      </w:r>
      <w:r w:rsidR="00AC50D5">
        <w:rPr>
          <w:rFonts w:ascii="Garamond" w:hAnsi="Garamond"/>
          <w:b/>
        </w:rPr>
        <w:t>.</w:t>
      </w:r>
      <w:r w:rsidR="00A03801" w:rsidRPr="00E034E0">
        <w:rPr>
          <w:rFonts w:ascii="Garamond" w:hAnsi="Garamond"/>
          <w:b/>
        </w:rPr>
        <w:t xml:space="preserve"> Guidelines, resources, tools needed to meet elimination targets</w:t>
      </w:r>
    </w:p>
    <w:tbl>
      <w:tblPr>
        <w:tblStyle w:val="TableGrid"/>
        <w:tblW w:w="0" w:type="auto"/>
        <w:tblLook w:val="04A0" w:firstRow="1" w:lastRow="0" w:firstColumn="1" w:lastColumn="0" w:noHBand="0" w:noVBand="1"/>
      </w:tblPr>
      <w:tblGrid>
        <w:gridCol w:w="1997"/>
        <w:gridCol w:w="7013"/>
      </w:tblGrid>
      <w:tr w:rsidR="00A03801" w:rsidRPr="00E034E0" w:rsidTr="00A03801">
        <w:tc>
          <w:tcPr>
            <w:tcW w:w="2605" w:type="dxa"/>
          </w:tcPr>
          <w:p w:rsidR="00A03801" w:rsidRPr="00E034E0" w:rsidRDefault="00A03801" w:rsidP="00A03801">
            <w:pPr>
              <w:rPr>
                <w:rFonts w:ascii="Garamond" w:hAnsi="Garamond"/>
                <w:b/>
              </w:rPr>
            </w:pPr>
            <w:r w:rsidRPr="00E034E0">
              <w:rPr>
                <w:rFonts w:ascii="Garamond" w:hAnsi="Garamond"/>
                <w:b/>
              </w:rPr>
              <w:t>Topics</w:t>
            </w:r>
          </w:p>
        </w:tc>
        <w:tc>
          <w:tcPr>
            <w:tcW w:w="11343" w:type="dxa"/>
          </w:tcPr>
          <w:p w:rsidR="00A03801" w:rsidRPr="00E034E0" w:rsidRDefault="00A03801" w:rsidP="00A03801">
            <w:pPr>
              <w:rPr>
                <w:rFonts w:ascii="Garamond" w:hAnsi="Garamond"/>
                <w:b/>
              </w:rPr>
            </w:pPr>
            <w:r w:rsidRPr="00E034E0">
              <w:rPr>
                <w:rFonts w:ascii="Garamond" w:hAnsi="Garamond"/>
                <w:b/>
              </w:rPr>
              <w:t>What guidelines, resources or tools are needed to meet elimination targets?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timely drug supply and logistics</w:t>
            </w:r>
          </w:p>
        </w:tc>
        <w:tc>
          <w:tcPr>
            <w:tcW w:w="11343" w:type="dxa"/>
          </w:tcPr>
          <w:p w:rsidR="00A03801" w:rsidRPr="00E034E0" w:rsidRDefault="00A03801" w:rsidP="003421B3">
            <w:pPr>
              <w:pStyle w:val="ListParagraph"/>
              <w:numPr>
                <w:ilvl w:val="0"/>
                <w:numId w:val="37"/>
              </w:numPr>
              <w:spacing w:after="0" w:line="240" w:lineRule="auto"/>
              <w:ind w:left="187" w:hanging="142"/>
              <w:rPr>
                <w:rFonts w:ascii="Garamond" w:hAnsi="Garamond"/>
                <w:sz w:val="24"/>
                <w:szCs w:val="24"/>
              </w:rPr>
            </w:pPr>
            <w:r w:rsidRPr="00E034E0">
              <w:rPr>
                <w:rFonts w:ascii="Garamond" w:hAnsi="Garamond"/>
                <w:sz w:val="24"/>
                <w:szCs w:val="24"/>
              </w:rPr>
              <w:t xml:space="preserve">Standardized questions and answer process after submission of drug application applications  </w:t>
            </w:r>
          </w:p>
          <w:p w:rsidR="00A03801" w:rsidRPr="00E034E0" w:rsidRDefault="00A03801" w:rsidP="003421B3">
            <w:pPr>
              <w:pStyle w:val="ListParagraph"/>
              <w:numPr>
                <w:ilvl w:val="0"/>
                <w:numId w:val="37"/>
              </w:numPr>
              <w:spacing w:after="0" w:line="240" w:lineRule="auto"/>
              <w:ind w:left="187" w:hanging="142"/>
              <w:rPr>
                <w:rFonts w:ascii="Garamond" w:hAnsi="Garamond"/>
                <w:sz w:val="24"/>
                <w:szCs w:val="24"/>
              </w:rPr>
            </w:pPr>
            <w:r w:rsidRPr="00E034E0">
              <w:rPr>
                <w:rFonts w:ascii="Garamond" w:hAnsi="Garamond"/>
                <w:sz w:val="24"/>
                <w:szCs w:val="24"/>
              </w:rPr>
              <w:t>Training – completing drug request forms and, more broadly, on drug supply chains</w:t>
            </w:r>
          </w:p>
          <w:p w:rsidR="00A03801" w:rsidRPr="00E034E0" w:rsidRDefault="00A03801" w:rsidP="003421B3">
            <w:pPr>
              <w:pStyle w:val="ListParagraph"/>
              <w:numPr>
                <w:ilvl w:val="0"/>
                <w:numId w:val="37"/>
              </w:numPr>
              <w:spacing w:after="0" w:line="240" w:lineRule="auto"/>
              <w:ind w:left="187" w:hanging="142"/>
              <w:rPr>
                <w:rFonts w:ascii="Garamond" w:hAnsi="Garamond"/>
                <w:sz w:val="24"/>
                <w:szCs w:val="24"/>
              </w:rPr>
            </w:pPr>
            <w:r w:rsidRPr="00E034E0">
              <w:rPr>
                <w:rFonts w:ascii="Garamond" w:hAnsi="Garamond"/>
                <w:sz w:val="24"/>
                <w:szCs w:val="24"/>
              </w:rPr>
              <w:t xml:space="preserve">Electronic system for tracking drugs </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high drug distribution</w:t>
            </w:r>
          </w:p>
        </w:tc>
        <w:tc>
          <w:tcPr>
            <w:tcW w:w="11343" w:type="dxa"/>
          </w:tcPr>
          <w:p w:rsidR="00A03801" w:rsidRPr="009550C4" w:rsidRDefault="00A03801" w:rsidP="00A03801">
            <w:pPr>
              <w:rPr>
                <w:rFonts w:ascii="Garamond" w:hAnsi="Garamond"/>
                <w:i/>
              </w:rPr>
            </w:pPr>
            <w:r w:rsidRPr="009550C4">
              <w:rPr>
                <w:rFonts w:ascii="Garamond" w:hAnsi="Garamond"/>
                <w:i/>
              </w:rPr>
              <w:t>Planning and training</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 xml:space="preserve">Operational guidelines for IDA </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Revised guidance for number of MDA rounds in areas with high baseline prevalence</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Microplanning templates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 xml:space="preserve">Stronger government leadership to encourage integration, increase funding </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Advocacy toolkit</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Documentation and sharing of good practices</w:t>
            </w:r>
          </w:p>
          <w:p w:rsidR="00A03801" w:rsidRPr="009550C4" w:rsidRDefault="00A03801" w:rsidP="00A03801">
            <w:pPr>
              <w:rPr>
                <w:rFonts w:ascii="Garamond" w:hAnsi="Garamond"/>
                <w:i/>
              </w:rPr>
            </w:pPr>
            <w:r w:rsidRPr="009550C4">
              <w:rPr>
                <w:rFonts w:ascii="Garamond" w:hAnsi="Garamond"/>
                <w:i/>
              </w:rPr>
              <w:t>Social mobilization</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 xml:space="preserve">Guidance on targeting messaging to specific groups (e.g. religious objectors, educated, nomadic, urban), </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Guidance on reporting AEs</w:t>
            </w:r>
          </w:p>
          <w:p w:rsidR="00A03801" w:rsidRPr="009550C4" w:rsidRDefault="00A03801" w:rsidP="00A03801">
            <w:pPr>
              <w:rPr>
                <w:rFonts w:ascii="Garamond" w:hAnsi="Garamond"/>
                <w:i/>
              </w:rPr>
            </w:pPr>
            <w:r w:rsidRPr="009550C4">
              <w:rPr>
                <w:rFonts w:ascii="Garamond" w:hAnsi="Garamond"/>
                <w:i/>
              </w:rPr>
              <w:t>Distribution</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Electronic data collection tools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Standardized drug distributor profile</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 xml:space="preserve">Factsheet / FAQs for drug distributors </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DEC salt for sale at district level</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1 tablet for DEC+IVM+ALB</w:t>
            </w:r>
          </w:p>
          <w:p w:rsidR="00A03801" w:rsidRPr="009550C4" w:rsidRDefault="00A03801" w:rsidP="00A03801">
            <w:pPr>
              <w:rPr>
                <w:rFonts w:ascii="Garamond" w:hAnsi="Garamond"/>
                <w:i/>
              </w:rPr>
            </w:pPr>
            <w:r w:rsidRPr="009550C4">
              <w:rPr>
                <w:rFonts w:ascii="Garamond" w:hAnsi="Garamond"/>
                <w:i/>
              </w:rPr>
              <w:t>Supervision</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Standardized supervision checklist and data to report at meetings</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Example of a quality supervision MoU</w:t>
            </w:r>
          </w:p>
          <w:p w:rsidR="00A03801" w:rsidRPr="00E034E0" w:rsidRDefault="00A03801" w:rsidP="003421B3">
            <w:pPr>
              <w:pStyle w:val="ListParagraph"/>
              <w:numPr>
                <w:ilvl w:val="0"/>
                <w:numId w:val="37"/>
              </w:numPr>
              <w:spacing w:after="0" w:line="240" w:lineRule="auto"/>
              <w:rPr>
                <w:rFonts w:ascii="Garamond" w:hAnsi="Garamond"/>
                <w:sz w:val="24"/>
                <w:szCs w:val="24"/>
              </w:rPr>
            </w:pPr>
            <w:r w:rsidRPr="00E034E0">
              <w:rPr>
                <w:rFonts w:ascii="Garamond" w:hAnsi="Garamond"/>
                <w:sz w:val="24"/>
                <w:szCs w:val="24"/>
              </w:rPr>
              <w:t>More funding for coverage surveys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compliance</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Communication strategies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Funds for MMDP</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Integration with other disease programmes</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 xml:space="preserve">Protocol for integrated </w:t>
            </w:r>
            <w:proofErr w:type="spellStart"/>
            <w:r w:rsidRPr="00E034E0">
              <w:rPr>
                <w:rFonts w:ascii="Garamond" w:hAnsi="Garamond"/>
                <w:sz w:val="24"/>
                <w:szCs w:val="24"/>
              </w:rPr>
              <w:t>programme</w:t>
            </w:r>
            <w:proofErr w:type="spellEnd"/>
            <w:r w:rsidRPr="00E034E0">
              <w:rPr>
                <w:rFonts w:ascii="Garamond" w:hAnsi="Garamond"/>
                <w:sz w:val="24"/>
                <w:szCs w:val="24"/>
              </w:rPr>
              <w:t xml:space="preserve"> implementation</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 xml:space="preserve">Better treatment regimens for onchocerciasis and </w:t>
            </w:r>
            <w:r w:rsidR="001103CE" w:rsidRPr="001103CE">
              <w:rPr>
                <w:rFonts w:ascii="Garamond" w:hAnsi="Garamond"/>
                <w:i/>
                <w:sz w:val="24"/>
                <w:szCs w:val="24"/>
              </w:rPr>
              <w:t>L</w:t>
            </w:r>
            <w:r w:rsidRPr="001103CE">
              <w:rPr>
                <w:rFonts w:ascii="Garamond" w:hAnsi="Garamond"/>
                <w:i/>
                <w:sz w:val="24"/>
                <w:szCs w:val="24"/>
              </w:rPr>
              <w:t>oa</w:t>
            </w:r>
            <w:r w:rsidR="001103CE" w:rsidRPr="001103CE">
              <w:rPr>
                <w:rFonts w:ascii="Garamond" w:hAnsi="Garamond"/>
                <w:i/>
                <w:sz w:val="24"/>
                <w:szCs w:val="24"/>
              </w:rPr>
              <w:t xml:space="preserve"> </w:t>
            </w:r>
            <w:proofErr w:type="spellStart"/>
            <w:r w:rsidRPr="001103CE">
              <w:rPr>
                <w:rFonts w:ascii="Garamond" w:hAnsi="Garamond"/>
                <w:i/>
                <w:sz w:val="24"/>
                <w:szCs w:val="24"/>
              </w:rPr>
              <w:t>loa</w:t>
            </w:r>
            <w:proofErr w:type="spellEnd"/>
            <w:r w:rsidRPr="00E034E0">
              <w:rPr>
                <w:rFonts w:ascii="Garamond" w:hAnsi="Garamond"/>
                <w:sz w:val="24"/>
                <w:szCs w:val="24"/>
              </w:rPr>
              <w:t xml:space="preserve"> areas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More cross border meetings – with ESPEN leadership</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MMDP</w:t>
            </w:r>
          </w:p>
        </w:tc>
        <w:tc>
          <w:tcPr>
            <w:tcW w:w="11343" w:type="dxa"/>
          </w:tcPr>
          <w:p w:rsidR="00A03801" w:rsidRPr="009550C4" w:rsidRDefault="00A03801" w:rsidP="00A03801">
            <w:pPr>
              <w:rPr>
                <w:rFonts w:ascii="Garamond" w:hAnsi="Garamond"/>
                <w:i/>
              </w:rPr>
            </w:pPr>
            <w:r w:rsidRPr="009550C4">
              <w:rPr>
                <w:rFonts w:ascii="Garamond" w:hAnsi="Garamond"/>
                <w:i/>
              </w:rPr>
              <w:t>Planning</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Beyond the minimum package of care, is there a stage-specific package of care?</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Documenting and sharing best practices in MMDP, including integration into health system</w:t>
            </w:r>
          </w:p>
          <w:p w:rsidR="00A03801" w:rsidRPr="009550C4" w:rsidRDefault="00A03801" w:rsidP="00A03801">
            <w:pPr>
              <w:rPr>
                <w:rFonts w:ascii="Garamond" w:hAnsi="Garamond"/>
                <w:i/>
              </w:rPr>
            </w:pPr>
            <w:r w:rsidRPr="009550C4">
              <w:rPr>
                <w:rFonts w:ascii="Garamond" w:hAnsi="Garamond"/>
                <w:i/>
              </w:rPr>
              <w:t>Training</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Examples of social mobilization materials for MMDP, e.g. IEC posters for management of lymphedema and acute attacks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Examples of tools to sensitize people involved in traditional care to reduce traditional practices</w:t>
            </w:r>
          </w:p>
          <w:p w:rsidR="00A03801" w:rsidRPr="009550C4" w:rsidRDefault="00A03801" w:rsidP="00A03801">
            <w:pPr>
              <w:rPr>
                <w:rFonts w:ascii="Garamond" w:hAnsi="Garamond"/>
                <w:i/>
              </w:rPr>
            </w:pPr>
            <w:r w:rsidRPr="009550C4">
              <w:rPr>
                <w:rFonts w:ascii="Garamond" w:hAnsi="Garamond"/>
                <w:i/>
              </w:rPr>
              <w:lastRenderedPageBreak/>
              <w:t>Patient estimates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 xml:space="preserve">Make SMS tool for patient estimates widely available </w:t>
            </w:r>
          </w:p>
          <w:p w:rsidR="00A03801" w:rsidRPr="009550C4" w:rsidRDefault="00A03801" w:rsidP="00A03801">
            <w:pPr>
              <w:rPr>
                <w:rFonts w:ascii="Garamond" w:hAnsi="Garamond"/>
                <w:i/>
              </w:rPr>
            </w:pPr>
            <w:r w:rsidRPr="009550C4">
              <w:rPr>
                <w:rFonts w:ascii="Garamond" w:hAnsi="Garamond"/>
                <w:i/>
              </w:rPr>
              <w:t>Implementation</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Tools to show quantitative measure of improvement in lymphedema, e.g. like leprosy test of sensitization</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Health facility assessment tools</w:t>
            </w:r>
          </w:p>
          <w:p w:rsidR="00A03801" w:rsidRPr="00E034E0" w:rsidRDefault="00A03801" w:rsidP="003421B3">
            <w:pPr>
              <w:pStyle w:val="ListParagraph"/>
              <w:numPr>
                <w:ilvl w:val="0"/>
                <w:numId w:val="40"/>
              </w:numPr>
              <w:spacing w:after="0" w:line="240" w:lineRule="auto"/>
              <w:rPr>
                <w:rFonts w:ascii="Garamond" w:hAnsi="Garamond"/>
                <w:sz w:val="24"/>
                <w:szCs w:val="24"/>
              </w:rPr>
            </w:pPr>
            <w:r w:rsidRPr="00E034E0">
              <w:rPr>
                <w:rFonts w:ascii="Garamond" w:hAnsi="Garamond"/>
                <w:sz w:val="24"/>
                <w:szCs w:val="24"/>
              </w:rPr>
              <w:t>Tools for data collection pre- and post-hydrocele surgery</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lastRenderedPageBreak/>
              <w:t>M&amp;E</w:t>
            </w:r>
          </w:p>
        </w:tc>
        <w:tc>
          <w:tcPr>
            <w:tcW w:w="11343" w:type="dxa"/>
          </w:tcPr>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 xml:space="preserve"> Real-time data reporting tools</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Standardized coverage tools/protocols</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 xml:space="preserve">Laboratory capacity training materials </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Dossier development training and tools</w:t>
            </w:r>
          </w:p>
          <w:p w:rsidR="00A03801" w:rsidRPr="00E034E0" w:rsidRDefault="00A03801" w:rsidP="003421B3">
            <w:pPr>
              <w:pStyle w:val="ListParagraph"/>
              <w:numPr>
                <w:ilvl w:val="0"/>
                <w:numId w:val="45"/>
              </w:numPr>
              <w:spacing w:after="0" w:line="240" w:lineRule="auto"/>
              <w:rPr>
                <w:rFonts w:ascii="Garamond" w:hAnsi="Garamond"/>
                <w:sz w:val="24"/>
                <w:szCs w:val="24"/>
              </w:rPr>
            </w:pPr>
            <w:r w:rsidRPr="00E034E0">
              <w:rPr>
                <w:rFonts w:ascii="Garamond" w:hAnsi="Garamond"/>
                <w:sz w:val="24"/>
                <w:szCs w:val="24"/>
              </w:rPr>
              <w:t>Share experiences from countries who have successfully eliminated LF</w:t>
            </w:r>
          </w:p>
        </w:tc>
      </w:tr>
    </w:tbl>
    <w:p w:rsidR="00A03801" w:rsidRPr="00E034E0" w:rsidRDefault="00A03801" w:rsidP="00A03801">
      <w:pPr>
        <w:rPr>
          <w:rFonts w:ascii="Garamond" w:hAnsi="Garamond"/>
        </w:rPr>
      </w:pPr>
    </w:p>
    <w:p w:rsidR="00A03801" w:rsidRPr="00E034E0" w:rsidRDefault="00A03801" w:rsidP="00A03801">
      <w:pPr>
        <w:rPr>
          <w:rFonts w:ascii="Garamond" w:hAnsi="Garamond"/>
          <w:b/>
        </w:rPr>
      </w:pPr>
      <w:r w:rsidRPr="00E034E0">
        <w:rPr>
          <w:rFonts w:ascii="Garamond" w:hAnsi="Garamond"/>
          <w:b/>
        </w:rPr>
        <w:t>Table 4</w:t>
      </w:r>
      <w:r w:rsidR="00AC50D5">
        <w:rPr>
          <w:rFonts w:ascii="Garamond" w:hAnsi="Garamond"/>
          <w:b/>
        </w:rPr>
        <w:t>.</w:t>
      </w:r>
      <w:r w:rsidRPr="00E034E0">
        <w:rPr>
          <w:rFonts w:ascii="Garamond" w:hAnsi="Garamond"/>
          <w:b/>
        </w:rPr>
        <w:t xml:space="preserve"> Operational research needed to meet elimination targets</w:t>
      </w:r>
    </w:p>
    <w:tbl>
      <w:tblPr>
        <w:tblStyle w:val="TableGrid"/>
        <w:tblW w:w="0" w:type="auto"/>
        <w:tblLook w:val="04A0" w:firstRow="1" w:lastRow="0" w:firstColumn="1" w:lastColumn="0" w:noHBand="0" w:noVBand="1"/>
      </w:tblPr>
      <w:tblGrid>
        <w:gridCol w:w="2013"/>
        <w:gridCol w:w="6997"/>
      </w:tblGrid>
      <w:tr w:rsidR="00A03801" w:rsidRPr="00E034E0" w:rsidTr="00A03801">
        <w:tc>
          <w:tcPr>
            <w:tcW w:w="2605" w:type="dxa"/>
          </w:tcPr>
          <w:p w:rsidR="00A03801" w:rsidRPr="00E034E0" w:rsidRDefault="00A03801" w:rsidP="00A03801">
            <w:pPr>
              <w:rPr>
                <w:rFonts w:ascii="Garamond" w:hAnsi="Garamond"/>
                <w:b/>
              </w:rPr>
            </w:pPr>
            <w:r w:rsidRPr="00E034E0">
              <w:rPr>
                <w:rFonts w:ascii="Garamond" w:hAnsi="Garamond"/>
                <w:b/>
              </w:rPr>
              <w:t>Topics</w:t>
            </w:r>
          </w:p>
        </w:tc>
        <w:tc>
          <w:tcPr>
            <w:tcW w:w="11343" w:type="dxa"/>
          </w:tcPr>
          <w:p w:rsidR="00A03801" w:rsidRPr="00E034E0" w:rsidRDefault="00A03801" w:rsidP="00A03801">
            <w:pPr>
              <w:rPr>
                <w:rFonts w:ascii="Garamond" w:hAnsi="Garamond"/>
                <w:b/>
              </w:rPr>
            </w:pPr>
            <w:r w:rsidRPr="00E034E0">
              <w:rPr>
                <w:rFonts w:ascii="Garamond" w:hAnsi="Garamond"/>
                <w:b/>
              </w:rPr>
              <w:t>What evidence/operational research are needed to meet elimination targets?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timely drug supply and logistics</w:t>
            </w:r>
          </w:p>
        </w:tc>
        <w:tc>
          <w:tcPr>
            <w:tcW w:w="11343" w:type="dxa"/>
          </w:tcPr>
          <w:p w:rsidR="00A03801" w:rsidRPr="00E034E0" w:rsidRDefault="00A03801" w:rsidP="003421B3">
            <w:pPr>
              <w:pStyle w:val="ListParagraph"/>
              <w:numPr>
                <w:ilvl w:val="0"/>
                <w:numId w:val="37"/>
              </w:numPr>
              <w:spacing w:after="0" w:line="240" w:lineRule="auto"/>
              <w:ind w:left="277" w:hanging="277"/>
              <w:rPr>
                <w:rFonts w:ascii="Garamond" w:hAnsi="Garamond"/>
                <w:sz w:val="24"/>
                <w:szCs w:val="24"/>
              </w:rPr>
            </w:pPr>
            <w:r w:rsidRPr="00E034E0">
              <w:rPr>
                <w:rFonts w:ascii="Garamond" w:hAnsi="Garamond"/>
                <w:sz w:val="24"/>
                <w:szCs w:val="24"/>
              </w:rPr>
              <w:t>What is the longevity of drugs after tin are opened?</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high drug distribution</w:t>
            </w:r>
          </w:p>
        </w:tc>
        <w:tc>
          <w:tcPr>
            <w:tcW w:w="11343" w:type="dxa"/>
          </w:tcPr>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 xml:space="preserve">Why do some districts </w:t>
            </w:r>
            <w:proofErr w:type="gramStart"/>
            <w:r w:rsidRPr="00E034E0">
              <w:rPr>
                <w:rFonts w:ascii="Garamond" w:hAnsi="Garamond"/>
                <w:sz w:val="24"/>
                <w:szCs w:val="24"/>
              </w:rPr>
              <w:t>succeed</w:t>
            </w:r>
            <w:proofErr w:type="gramEnd"/>
            <w:r w:rsidRPr="00E034E0">
              <w:rPr>
                <w:rFonts w:ascii="Garamond" w:hAnsi="Garamond"/>
                <w:sz w:val="24"/>
                <w:szCs w:val="24"/>
              </w:rPr>
              <w:t xml:space="preserve"> and others fail?</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What is underpinning the fear of adverse events? How best to combat it?</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How to respond to recurring infection after TAS 3? (Brazil)</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How to respond to hotspots? (Ghana)</w:t>
            </w:r>
          </w:p>
          <w:p w:rsidR="00A03801" w:rsidRPr="00E034E0" w:rsidRDefault="00A03801" w:rsidP="003421B3">
            <w:pPr>
              <w:pStyle w:val="ListParagraph"/>
              <w:numPr>
                <w:ilvl w:val="0"/>
                <w:numId w:val="37"/>
              </w:numPr>
              <w:spacing w:after="0" w:line="240" w:lineRule="auto"/>
              <w:ind w:left="346"/>
              <w:rPr>
                <w:rFonts w:ascii="Garamond" w:hAnsi="Garamond"/>
                <w:sz w:val="24"/>
                <w:szCs w:val="24"/>
              </w:rPr>
            </w:pPr>
            <w:r w:rsidRPr="00E034E0">
              <w:rPr>
                <w:rFonts w:ascii="Garamond" w:hAnsi="Garamond"/>
                <w:sz w:val="24"/>
                <w:szCs w:val="24"/>
              </w:rPr>
              <w:t>How important is cross border migration an issue for LF?</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Ensuring compliance</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What are the determinants of non-compliance / low coverage (2)</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How best to address systematic non-compliance?</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How best to address mobile populations?</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Qualitative research on acceptability</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What is the role of incentives in increasing compliance?</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MDA: Integration with other disease programmes</w:t>
            </w:r>
          </w:p>
        </w:tc>
        <w:tc>
          <w:tcPr>
            <w:tcW w:w="11343" w:type="dxa"/>
          </w:tcPr>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What is the impact of vector control as adjunct to MDA in interrupting LF transmission?</w:t>
            </w:r>
          </w:p>
          <w:p w:rsidR="00A03801" w:rsidRPr="00E034E0" w:rsidRDefault="00A03801" w:rsidP="003421B3">
            <w:pPr>
              <w:pStyle w:val="ListParagraph"/>
              <w:numPr>
                <w:ilvl w:val="0"/>
                <w:numId w:val="38"/>
              </w:numPr>
              <w:spacing w:after="0" w:line="240" w:lineRule="auto"/>
              <w:ind w:left="373" w:hanging="283"/>
              <w:rPr>
                <w:rFonts w:ascii="Garamond" w:hAnsi="Garamond"/>
                <w:sz w:val="24"/>
                <w:szCs w:val="24"/>
              </w:rPr>
            </w:pPr>
            <w:r w:rsidRPr="00E034E0">
              <w:rPr>
                <w:rFonts w:ascii="Garamond" w:hAnsi="Garamond"/>
                <w:sz w:val="24"/>
                <w:szCs w:val="24"/>
              </w:rPr>
              <w:t>What is the evidence that integration is cost effective?</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MMDP</w:t>
            </w:r>
          </w:p>
        </w:tc>
        <w:tc>
          <w:tcPr>
            <w:tcW w:w="11343" w:type="dxa"/>
          </w:tcPr>
          <w:p w:rsidR="00A03801" w:rsidRPr="00E034E0" w:rsidRDefault="00A03801" w:rsidP="003421B3">
            <w:pPr>
              <w:pStyle w:val="ListParagraph"/>
              <w:numPr>
                <w:ilvl w:val="0"/>
                <w:numId w:val="51"/>
              </w:numPr>
              <w:spacing w:after="0" w:line="240" w:lineRule="auto"/>
              <w:ind w:left="436"/>
              <w:rPr>
                <w:rFonts w:ascii="Garamond" w:hAnsi="Garamond"/>
                <w:sz w:val="24"/>
                <w:szCs w:val="24"/>
              </w:rPr>
            </w:pPr>
            <w:r w:rsidRPr="00E034E0">
              <w:rPr>
                <w:rFonts w:ascii="Garamond" w:hAnsi="Garamond"/>
                <w:sz w:val="24"/>
                <w:szCs w:val="24"/>
              </w:rPr>
              <w:t>What is the most cost-effective way to find patients at early stages?</w:t>
            </w:r>
          </w:p>
          <w:p w:rsidR="00A03801" w:rsidRPr="00E034E0" w:rsidRDefault="00A03801" w:rsidP="003421B3">
            <w:pPr>
              <w:pStyle w:val="ListParagraph"/>
              <w:numPr>
                <w:ilvl w:val="0"/>
                <w:numId w:val="51"/>
              </w:numPr>
              <w:spacing w:after="0" w:line="240" w:lineRule="auto"/>
              <w:ind w:left="436"/>
              <w:rPr>
                <w:rFonts w:ascii="Garamond" w:hAnsi="Garamond"/>
                <w:sz w:val="24"/>
                <w:szCs w:val="24"/>
              </w:rPr>
            </w:pPr>
            <w:r w:rsidRPr="00E034E0">
              <w:rPr>
                <w:rFonts w:ascii="Garamond" w:hAnsi="Garamond"/>
                <w:sz w:val="24"/>
                <w:szCs w:val="24"/>
              </w:rPr>
              <w:t>What is the effectiveness of the compression technique at reducing lymphedema?</w:t>
            </w:r>
          </w:p>
          <w:p w:rsidR="00A03801" w:rsidRPr="00E034E0" w:rsidRDefault="00A03801" w:rsidP="003421B3">
            <w:pPr>
              <w:pStyle w:val="ListParagraph"/>
              <w:numPr>
                <w:ilvl w:val="0"/>
                <w:numId w:val="51"/>
              </w:numPr>
              <w:spacing w:after="0" w:line="240" w:lineRule="auto"/>
              <w:ind w:left="436"/>
              <w:rPr>
                <w:rFonts w:ascii="Garamond" w:hAnsi="Garamond"/>
                <w:sz w:val="24"/>
                <w:szCs w:val="24"/>
              </w:rPr>
            </w:pPr>
            <w:r w:rsidRPr="00E034E0">
              <w:rPr>
                <w:rFonts w:ascii="Garamond" w:hAnsi="Garamond"/>
                <w:sz w:val="24"/>
                <w:szCs w:val="24"/>
              </w:rPr>
              <w:t>How should improvements in lymphedema be measured?</w:t>
            </w:r>
          </w:p>
          <w:p w:rsidR="00A03801" w:rsidRPr="00E034E0" w:rsidRDefault="00A03801" w:rsidP="003421B3">
            <w:pPr>
              <w:pStyle w:val="ListParagraph"/>
              <w:numPr>
                <w:ilvl w:val="0"/>
                <w:numId w:val="51"/>
              </w:numPr>
              <w:spacing w:after="0" w:line="240" w:lineRule="auto"/>
              <w:ind w:left="436"/>
              <w:rPr>
                <w:rFonts w:ascii="Garamond" w:hAnsi="Garamond"/>
                <w:sz w:val="24"/>
                <w:szCs w:val="24"/>
              </w:rPr>
            </w:pPr>
            <w:r w:rsidRPr="00E034E0">
              <w:rPr>
                <w:rFonts w:ascii="Garamond" w:hAnsi="Garamond"/>
                <w:sz w:val="24"/>
                <w:szCs w:val="24"/>
              </w:rPr>
              <w:t>How best to record acute attacks if they are managed at home?</w:t>
            </w:r>
          </w:p>
          <w:p w:rsidR="00A03801" w:rsidRPr="00E034E0" w:rsidRDefault="00A03801" w:rsidP="003421B3">
            <w:pPr>
              <w:pStyle w:val="ListParagraph"/>
              <w:numPr>
                <w:ilvl w:val="0"/>
                <w:numId w:val="51"/>
              </w:numPr>
              <w:spacing w:after="0" w:line="240" w:lineRule="auto"/>
              <w:ind w:left="436"/>
              <w:rPr>
                <w:rFonts w:ascii="Garamond" w:hAnsi="Garamond"/>
                <w:sz w:val="24"/>
                <w:szCs w:val="24"/>
              </w:rPr>
            </w:pPr>
            <w:r w:rsidRPr="00E034E0">
              <w:rPr>
                <w:rFonts w:ascii="Garamond" w:hAnsi="Garamond"/>
                <w:sz w:val="24"/>
                <w:szCs w:val="24"/>
              </w:rPr>
              <w:t>What is the impact of hydrocele surgery or lymphedema management in terms of impact on family members? Could this be measured by DALYs?</w:t>
            </w:r>
          </w:p>
        </w:tc>
      </w:tr>
      <w:tr w:rsidR="00A03801" w:rsidRPr="00E034E0" w:rsidTr="00A03801">
        <w:tc>
          <w:tcPr>
            <w:tcW w:w="2605" w:type="dxa"/>
          </w:tcPr>
          <w:p w:rsidR="00A03801" w:rsidRPr="00E034E0" w:rsidRDefault="00A03801" w:rsidP="00A03801">
            <w:pPr>
              <w:rPr>
                <w:rFonts w:ascii="Garamond" w:hAnsi="Garamond"/>
              </w:rPr>
            </w:pPr>
            <w:r w:rsidRPr="00E034E0">
              <w:rPr>
                <w:rFonts w:ascii="Garamond" w:hAnsi="Garamond"/>
              </w:rPr>
              <w:t>M&amp;E</w:t>
            </w:r>
          </w:p>
        </w:tc>
        <w:tc>
          <w:tcPr>
            <w:tcW w:w="11343" w:type="dxa"/>
          </w:tcPr>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How to improve community acceptance of MDA?</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Could pre-TAS methodology be strengthened to avoid TAS failure?</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 xml:space="preserve">Are TAS sample sizes sufficient? </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Is the TAS target age group correct? Should adults be included?</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lastRenderedPageBreak/>
              <w:t xml:space="preserve">Are the cut-offs for stopping MDA appropriate in </w:t>
            </w:r>
            <w:proofErr w:type="spellStart"/>
            <w:r w:rsidRPr="00E034E0">
              <w:rPr>
                <w:rFonts w:ascii="Garamond" w:hAnsi="Garamond"/>
                <w:sz w:val="24"/>
                <w:szCs w:val="24"/>
              </w:rPr>
              <w:t>Brugia</w:t>
            </w:r>
            <w:proofErr w:type="spellEnd"/>
            <w:r w:rsidRPr="00E034E0">
              <w:rPr>
                <w:rFonts w:ascii="Garamond" w:hAnsi="Garamond"/>
                <w:sz w:val="24"/>
                <w:szCs w:val="24"/>
              </w:rPr>
              <w:t xml:space="preserve"> areas?</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What is the contribution of migrants to re-introduction of transmission?</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After failed pre-TAS or TAS, should EU be split in order to narrow down areas of persistent transmission? If so, how?</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Ongoing surveillance protocols for years between TAS</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Post-validation surveillance protocols</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Integrated surveillance for multiple diseases, e.g. LF and onchocerciasis</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 xml:space="preserve">Vector studies to ascertain all vectors involved in transmission </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proofErr w:type="spellStart"/>
            <w:r w:rsidRPr="00E034E0">
              <w:rPr>
                <w:rFonts w:ascii="Garamond" w:hAnsi="Garamond"/>
                <w:sz w:val="24"/>
                <w:szCs w:val="24"/>
              </w:rPr>
              <w:t>Xenomonitoring</w:t>
            </w:r>
            <w:proofErr w:type="spellEnd"/>
            <w:r w:rsidRPr="00E034E0">
              <w:rPr>
                <w:rFonts w:ascii="Garamond" w:hAnsi="Garamond"/>
                <w:sz w:val="24"/>
                <w:szCs w:val="24"/>
              </w:rPr>
              <w:t xml:space="preserve"> protocols</w:t>
            </w:r>
          </w:p>
          <w:p w:rsidR="00A03801" w:rsidRPr="00E034E0" w:rsidRDefault="00A03801" w:rsidP="003421B3">
            <w:pPr>
              <w:pStyle w:val="ListParagraph"/>
              <w:numPr>
                <w:ilvl w:val="0"/>
                <w:numId w:val="45"/>
              </w:numPr>
              <w:spacing w:after="0" w:line="240" w:lineRule="auto"/>
              <w:ind w:left="436"/>
              <w:rPr>
                <w:rFonts w:ascii="Garamond" w:hAnsi="Garamond"/>
                <w:sz w:val="24"/>
                <w:szCs w:val="24"/>
              </w:rPr>
            </w:pPr>
            <w:r w:rsidRPr="00E034E0">
              <w:rPr>
                <w:rFonts w:ascii="Garamond" w:hAnsi="Garamond"/>
                <w:sz w:val="24"/>
                <w:szCs w:val="24"/>
              </w:rPr>
              <w:t>Development of more sensitive and specific tests</w:t>
            </w:r>
          </w:p>
        </w:tc>
      </w:tr>
    </w:tbl>
    <w:p w:rsidR="00A03801" w:rsidRPr="00E034E0" w:rsidRDefault="00A03801" w:rsidP="00A03801">
      <w:pPr>
        <w:rPr>
          <w:rFonts w:ascii="Garamond" w:hAnsi="Garamond"/>
        </w:rPr>
      </w:pPr>
    </w:p>
    <w:p w:rsidR="00A03801" w:rsidRPr="00E034E0" w:rsidRDefault="00A03801" w:rsidP="00A03801">
      <w:pPr>
        <w:rPr>
          <w:rFonts w:ascii="Garamond" w:hAnsi="Garamond"/>
        </w:rPr>
      </w:pPr>
    </w:p>
    <w:p w:rsidR="00C5420F" w:rsidRDefault="00C5420F">
      <w:pPr>
        <w:rPr>
          <w:rFonts w:ascii="Garamond" w:hAnsi="Garamond"/>
        </w:rPr>
      </w:pPr>
      <w:r>
        <w:rPr>
          <w:rFonts w:ascii="Garamond" w:hAnsi="Garamond"/>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260"/>
        <w:gridCol w:w="4479"/>
      </w:tblGrid>
      <w:tr w:rsidR="00C5420F" w:rsidRPr="00E60E98" w:rsidTr="00834A9D">
        <w:tc>
          <w:tcPr>
            <w:tcW w:w="9010" w:type="dxa"/>
            <w:gridSpan w:val="3"/>
            <w:shd w:val="clear" w:color="auto" w:fill="73FEFF"/>
          </w:tcPr>
          <w:p w:rsidR="00C5420F" w:rsidRPr="00DE09B9" w:rsidRDefault="00C5420F" w:rsidP="00834A9D">
            <w:pPr>
              <w:jc w:val="center"/>
              <w:rPr>
                <w:b/>
              </w:rPr>
            </w:pPr>
            <w:r w:rsidRPr="00DE09B9">
              <w:rPr>
                <w:b/>
              </w:rPr>
              <w:lastRenderedPageBreak/>
              <w:t>GLOBAL ALLIANCE TO ELIMINATE LYMPHATIC FILARIASIS (GAELF)</w:t>
            </w:r>
          </w:p>
          <w:p w:rsidR="00C5420F" w:rsidRPr="00DE09B9" w:rsidRDefault="00C5420F" w:rsidP="00834A9D">
            <w:pPr>
              <w:jc w:val="center"/>
              <w:rPr>
                <w:b/>
              </w:rPr>
            </w:pPr>
            <w:r w:rsidRPr="00DE09B9">
              <w:rPr>
                <w:b/>
              </w:rPr>
              <w:t>10th meeting</w:t>
            </w:r>
          </w:p>
          <w:p w:rsidR="00C5420F" w:rsidRPr="00DE09B9" w:rsidRDefault="00C5420F" w:rsidP="00834A9D">
            <w:pPr>
              <w:jc w:val="center"/>
              <w:rPr>
                <w:b/>
              </w:rPr>
            </w:pPr>
            <w:r w:rsidRPr="00DE09B9">
              <w:rPr>
                <w:b/>
              </w:rPr>
              <w:t>13th-15th June 2018</w:t>
            </w:r>
          </w:p>
          <w:p w:rsidR="00C5420F" w:rsidRPr="00DE09B9" w:rsidRDefault="00C5420F" w:rsidP="00834A9D">
            <w:pPr>
              <w:jc w:val="center"/>
              <w:rPr>
                <w:b/>
              </w:rPr>
            </w:pPr>
            <w:r w:rsidRPr="00DE09B9">
              <w:rPr>
                <w:b/>
              </w:rPr>
              <w:t>Le Meridien Hotel, New Delhi, India</w:t>
            </w:r>
          </w:p>
          <w:p w:rsidR="00C5420F" w:rsidRPr="00DE09B9" w:rsidRDefault="00C5420F" w:rsidP="00834A9D">
            <w:pPr>
              <w:jc w:val="center"/>
              <w:rPr>
                <w:b/>
              </w:rPr>
            </w:pPr>
          </w:p>
          <w:p w:rsidR="00C5420F" w:rsidRPr="00DE09B9" w:rsidRDefault="00C5420F" w:rsidP="00834A9D">
            <w:pPr>
              <w:jc w:val="center"/>
              <w:rPr>
                <w:b/>
              </w:rPr>
            </w:pPr>
            <w:r w:rsidRPr="00DE09B9">
              <w:rPr>
                <w:b/>
              </w:rPr>
              <w:t>THEME: Celebrating progress towards elimination:</w:t>
            </w:r>
          </w:p>
          <w:p w:rsidR="00C5420F" w:rsidRPr="00DE09B9" w:rsidRDefault="00C5420F" w:rsidP="00834A9D">
            <w:pPr>
              <w:jc w:val="center"/>
              <w:rPr>
                <w:b/>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path w14:path="circle">
                      <w14:fillToRect w14:l="100000" w14:t="100000" w14:r="0" w14:b="0"/>
                    </w14:path>
                  </w14:gradFill>
                </w14:textFill>
              </w:rPr>
            </w:pPr>
            <w:r w:rsidRPr="00DE09B9">
              <w:rPr>
                <w:b/>
              </w:rPr>
              <w:t>"Voices from the field on overcoming programme challenges"</w:t>
            </w:r>
          </w:p>
        </w:tc>
      </w:tr>
      <w:tr w:rsidR="00C5420F" w:rsidTr="00834A9D">
        <w:tc>
          <w:tcPr>
            <w:tcW w:w="9010" w:type="dxa"/>
            <w:gridSpan w:val="3"/>
            <w:shd w:val="clear" w:color="auto" w:fill="auto"/>
          </w:tcPr>
          <w:p w:rsidR="00C5420F" w:rsidRDefault="00C5420F" w:rsidP="00834A9D"/>
        </w:tc>
      </w:tr>
      <w:tr w:rsidR="00C5420F" w:rsidRPr="00E60E98" w:rsidTr="00834A9D">
        <w:tc>
          <w:tcPr>
            <w:tcW w:w="9010" w:type="dxa"/>
            <w:gridSpan w:val="3"/>
            <w:shd w:val="clear" w:color="auto" w:fill="73FEFF"/>
          </w:tcPr>
          <w:p w:rsidR="00C5420F" w:rsidRPr="00E60E98" w:rsidRDefault="00C5420F" w:rsidP="00834A9D">
            <w:pPr>
              <w:jc w:val="center"/>
              <w:rPr>
                <w:b/>
              </w:rPr>
            </w:pPr>
            <w:r w:rsidRPr="00E60E98">
              <w:rPr>
                <w:b/>
              </w:rPr>
              <w:t>DAY 1: WEDNESDAY, 13TH JUNE</w:t>
            </w:r>
          </w:p>
        </w:tc>
      </w:tr>
      <w:tr w:rsidR="00C5420F" w:rsidRPr="00E60E98" w:rsidTr="00834A9D">
        <w:tc>
          <w:tcPr>
            <w:tcW w:w="1271" w:type="dxa"/>
            <w:shd w:val="clear" w:color="auto" w:fill="auto"/>
          </w:tcPr>
          <w:p w:rsidR="00C5420F" w:rsidRPr="00E60E98" w:rsidRDefault="00C5420F" w:rsidP="00834A9D">
            <w:pPr>
              <w:rPr>
                <w:b/>
                <w:sz w:val="22"/>
                <w:szCs w:val="22"/>
              </w:rPr>
            </w:pPr>
            <w:r w:rsidRPr="00E60E98">
              <w:rPr>
                <w:b/>
                <w:sz w:val="22"/>
                <w:szCs w:val="22"/>
              </w:rPr>
              <w:t>0700-0745</w:t>
            </w:r>
          </w:p>
        </w:tc>
        <w:tc>
          <w:tcPr>
            <w:tcW w:w="3260" w:type="dxa"/>
            <w:shd w:val="clear" w:color="auto" w:fill="auto"/>
          </w:tcPr>
          <w:p w:rsidR="00C5420F" w:rsidRPr="00E60E98" w:rsidRDefault="00C5420F" w:rsidP="00834A9D">
            <w:pPr>
              <w:rPr>
                <w:b/>
                <w:bCs/>
                <w:color w:val="000000"/>
                <w:sz w:val="22"/>
                <w:szCs w:val="22"/>
              </w:rPr>
            </w:pPr>
            <w:r w:rsidRPr="00E60E98">
              <w:rPr>
                <w:b/>
                <w:bCs/>
                <w:color w:val="000000"/>
                <w:sz w:val="22"/>
                <w:szCs w:val="22"/>
              </w:rPr>
              <w:t>REGISTRATION</w:t>
            </w:r>
          </w:p>
        </w:tc>
        <w:tc>
          <w:tcPr>
            <w:tcW w:w="4479" w:type="dxa"/>
            <w:shd w:val="clear" w:color="auto" w:fill="auto"/>
          </w:tcPr>
          <w:p w:rsidR="00C5420F" w:rsidRPr="00E60E98" w:rsidRDefault="00C5420F" w:rsidP="00834A9D">
            <w:pPr>
              <w:rPr>
                <w:sz w:val="22"/>
                <w:szCs w:val="22"/>
              </w:rPr>
            </w:pPr>
          </w:p>
        </w:tc>
      </w:tr>
      <w:tr w:rsidR="00C5420F" w:rsidRPr="00E60E98" w:rsidTr="00834A9D">
        <w:tc>
          <w:tcPr>
            <w:tcW w:w="9010" w:type="dxa"/>
            <w:gridSpan w:val="3"/>
            <w:shd w:val="clear" w:color="auto" w:fill="auto"/>
          </w:tcPr>
          <w:p w:rsidR="00C5420F" w:rsidRPr="00E60E98" w:rsidRDefault="00C5420F" w:rsidP="00834A9D">
            <w:pPr>
              <w:rPr>
                <w:sz w:val="22"/>
                <w:szCs w:val="22"/>
              </w:rPr>
            </w:pP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r w:rsidRPr="00E60E98">
              <w:rPr>
                <w:b/>
                <w:bCs/>
                <w:color w:val="000000"/>
                <w:sz w:val="22"/>
                <w:szCs w:val="22"/>
              </w:rPr>
              <w:t>0800-0930</w:t>
            </w:r>
          </w:p>
        </w:tc>
        <w:tc>
          <w:tcPr>
            <w:tcW w:w="3260" w:type="dxa"/>
            <w:shd w:val="clear" w:color="auto" w:fill="auto"/>
          </w:tcPr>
          <w:p w:rsidR="00C5420F" w:rsidRPr="007B0FA1" w:rsidRDefault="00C5420F" w:rsidP="00834A9D">
            <w:pPr>
              <w:rPr>
                <w:b/>
                <w:sz w:val="22"/>
                <w:szCs w:val="22"/>
              </w:rPr>
            </w:pPr>
            <w:r w:rsidRPr="007B0FA1">
              <w:rPr>
                <w:b/>
                <w:sz w:val="22"/>
                <w:szCs w:val="22"/>
              </w:rPr>
              <w:t>OPENING SESSION</w:t>
            </w:r>
          </w:p>
        </w:tc>
        <w:tc>
          <w:tcPr>
            <w:tcW w:w="4479" w:type="dxa"/>
            <w:shd w:val="clear" w:color="auto" w:fill="auto"/>
          </w:tcPr>
          <w:p w:rsidR="00C5420F" w:rsidRPr="00E60E98" w:rsidRDefault="00C5420F" w:rsidP="00834A9D">
            <w:pPr>
              <w:rPr>
                <w:sz w:val="22"/>
                <w:szCs w:val="22"/>
              </w:rPr>
            </w:pPr>
            <w:r w:rsidRPr="00E60E98">
              <w:rPr>
                <w:sz w:val="22"/>
                <w:szCs w:val="22"/>
              </w:rPr>
              <w:t xml:space="preserve">Master of Ceremonies                                                Ms Kaveri </w:t>
            </w:r>
            <w:proofErr w:type="spellStart"/>
            <w:r w:rsidRPr="00E60E98">
              <w:rPr>
                <w:sz w:val="22"/>
                <w:szCs w:val="22"/>
              </w:rPr>
              <w:t>Mukherje</w:t>
            </w:r>
            <w:proofErr w:type="spellEnd"/>
          </w:p>
        </w:tc>
      </w:tr>
      <w:tr w:rsidR="00C5420F" w:rsidRPr="00E60E98" w:rsidTr="00834A9D">
        <w:tc>
          <w:tcPr>
            <w:tcW w:w="1271" w:type="dxa"/>
            <w:shd w:val="clear" w:color="auto" w:fill="auto"/>
          </w:tcPr>
          <w:p w:rsidR="00C5420F" w:rsidRPr="00E60E98" w:rsidRDefault="00C5420F" w:rsidP="00834A9D">
            <w:pPr>
              <w:rPr>
                <w:b/>
                <w:sz w:val="22"/>
                <w:szCs w:val="22"/>
              </w:rPr>
            </w:pPr>
          </w:p>
          <w:p w:rsidR="00C5420F" w:rsidRPr="00E60E98" w:rsidRDefault="00C5420F" w:rsidP="00834A9D">
            <w:pPr>
              <w:rPr>
                <w:b/>
                <w:sz w:val="22"/>
                <w:szCs w:val="22"/>
              </w:rPr>
            </w:pPr>
            <w:r w:rsidRPr="00E60E98">
              <w:rPr>
                <w:b/>
                <w:sz w:val="22"/>
                <w:szCs w:val="22"/>
              </w:rPr>
              <w:t>0805-0810</w:t>
            </w: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Welcome address</w:t>
            </w:r>
          </w:p>
        </w:tc>
        <w:tc>
          <w:tcPr>
            <w:tcW w:w="4479" w:type="dxa"/>
            <w:shd w:val="clear" w:color="auto" w:fill="auto"/>
          </w:tcPr>
          <w:p w:rsidR="00C5420F" w:rsidRPr="00E60E98" w:rsidRDefault="00C5420F" w:rsidP="00834A9D">
            <w:pPr>
              <w:rPr>
                <w:sz w:val="22"/>
                <w:szCs w:val="22"/>
              </w:rPr>
            </w:pPr>
            <w:r w:rsidRPr="00E60E98">
              <w:rPr>
                <w:sz w:val="22"/>
                <w:szCs w:val="22"/>
              </w:rPr>
              <w:t>Dr PK Sen                                                                      Director, National Vector Borne Diseases Control Programme, Government of India</w:t>
            </w:r>
          </w:p>
        </w:tc>
      </w:tr>
      <w:tr w:rsidR="00C5420F" w:rsidRPr="00E60E98" w:rsidTr="00834A9D">
        <w:tc>
          <w:tcPr>
            <w:tcW w:w="1271" w:type="dxa"/>
            <w:shd w:val="clear" w:color="auto" w:fill="auto"/>
          </w:tcPr>
          <w:p w:rsidR="00C5420F" w:rsidRPr="00E60E98" w:rsidRDefault="00C5420F" w:rsidP="00834A9D">
            <w:pPr>
              <w:rPr>
                <w:b/>
                <w:sz w:val="22"/>
                <w:szCs w:val="22"/>
              </w:rPr>
            </w:pPr>
          </w:p>
          <w:p w:rsidR="00C5420F" w:rsidRPr="00E60E98" w:rsidRDefault="00C5420F" w:rsidP="00834A9D">
            <w:pPr>
              <w:rPr>
                <w:b/>
                <w:sz w:val="22"/>
                <w:szCs w:val="22"/>
              </w:rPr>
            </w:pPr>
            <w:r w:rsidRPr="00E60E98">
              <w:rPr>
                <w:b/>
                <w:sz w:val="22"/>
                <w:szCs w:val="22"/>
              </w:rPr>
              <w:t>0810-0812</w:t>
            </w: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Inauguration</w:t>
            </w:r>
          </w:p>
        </w:tc>
        <w:tc>
          <w:tcPr>
            <w:tcW w:w="4479" w:type="dxa"/>
            <w:shd w:val="clear" w:color="auto" w:fill="auto"/>
          </w:tcPr>
          <w:p w:rsidR="00C5420F" w:rsidRPr="00E60E98" w:rsidRDefault="00C5420F" w:rsidP="00834A9D">
            <w:pPr>
              <w:rPr>
                <w:sz w:val="22"/>
                <w:szCs w:val="22"/>
              </w:rPr>
            </w:pPr>
            <w:r w:rsidRPr="00E60E98">
              <w:rPr>
                <w:sz w:val="22"/>
                <w:szCs w:val="22"/>
              </w:rPr>
              <w:t xml:space="preserve">Shri Jagat Prakash </w:t>
            </w:r>
            <w:proofErr w:type="spellStart"/>
            <w:r w:rsidRPr="00E60E98">
              <w:rPr>
                <w:sz w:val="22"/>
                <w:szCs w:val="22"/>
              </w:rPr>
              <w:t>Nadda</w:t>
            </w:r>
            <w:proofErr w:type="spellEnd"/>
            <w:r w:rsidRPr="00E60E98">
              <w:rPr>
                <w:sz w:val="22"/>
                <w:szCs w:val="22"/>
              </w:rPr>
              <w:t xml:space="preserve">                                      Hon Union Minister, Health &amp; Family Welfare, Government of India</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r w:rsidRPr="00E60E98">
              <w:rPr>
                <w:b/>
                <w:bCs/>
                <w:color w:val="000000"/>
                <w:sz w:val="22"/>
                <w:szCs w:val="22"/>
              </w:rPr>
              <w:t>0812-0815</w:t>
            </w:r>
          </w:p>
        </w:tc>
        <w:tc>
          <w:tcPr>
            <w:tcW w:w="3260" w:type="dxa"/>
            <w:shd w:val="clear" w:color="auto" w:fill="auto"/>
          </w:tcPr>
          <w:p w:rsidR="00C5420F" w:rsidRPr="00E60E98" w:rsidRDefault="00C5420F" w:rsidP="00834A9D">
            <w:pPr>
              <w:rPr>
                <w:bCs/>
                <w:color w:val="000000"/>
                <w:sz w:val="22"/>
                <w:szCs w:val="22"/>
              </w:rPr>
            </w:pPr>
            <w:r w:rsidRPr="00E60E98">
              <w:rPr>
                <w:bCs/>
                <w:color w:val="000000"/>
                <w:sz w:val="22"/>
                <w:szCs w:val="22"/>
              </w:rPr>
              <w:t>Lighting of the Lamp</w:t>
            </w:r>
          </w:p>
        </w:tc>
        <w:tc>
          <w:tcPr>
            <w:tcW w:w="4479" w:type="dxa"/>
            <w:shd w:val="clear" w:color="auto" w:fill="auto"/>
          </w:tcPr>
          <w:p w:rsidR="00C5420F" w:rsidRPr="00E60E98" w:rsidRDefault="00C5420F" w:rsidP="00834A9D">
            <w:pPr>
              <w:rPr>
                <w:sz w:val="22"/>
                <w:szCs w:val="22"/>
              </w:rPr>
            </w:pP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0815-0820</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tcPr>
          <w:p w:rsidR="00C5420F" w:rsidRPr="00E60E98" w:rsidRDefault="00C5420F" w:rsidP="00834A9D">
            <w:pPr>
              <w:rPr>
                <w:bCs/>
                <w:color w:val="000000"/>
                <w:sz w:val="22"/>
                <w:szCs w:val="22"/>
              </w:rPr>
            </w:pPr>
            <w:r w:rsidRPr="00E60E98">
              <w:rPr>
                <w:bCs/>
                <w:color w:val="000000"/>
                <w:sz w:val="22"/>
                <w:szCs w:val="22"/>
              </w:rPr>
              <w:t xml:space="preserve">Dr </w:t>
            </w:r>
            <w:proofErr w:type="spellStart"/>
            <w:r w:rsidRPr="00E60E98">
              <w:rPr>
                <w:bCs/>
                <w:color w:val="000000"/>
                <w:sz w:val="22"/>
                <w:szCs w:val="22"/>
              </w:rPr>
              <w:t>Promila</w:t>
            </w:r>
            <w:proofErr w:type="spellEnd"/>
            <w:r w:rsidRPr="00E60E98">
              <w:rPr>
                <w:bCs/>
                <w:color w:val="000000"/>
                <w:sz w:val="22"/>
                <w:szCs w:val="22"/>
              </w:rPr>
              <w:t xml:space="preserve"> Gupta                                                     </w:t>
            </w:r>
            <w:r w:rsidRPr="00E60E98">
              <w:rPr>
                <w:color w:val="000000"/>
                <w:sz w:val="22"/>
                <w:szCs w:val="22"/>
              </w:rPr>
              <w:t>Director General Health Services, Government of India</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0820-0825</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tcPr>
          <w:p w:rsidR="00C5420F" w:rsidRPr="00E60E98" w:rsidRDefault="00C5420F" w:rsidP="00834A9D">
            <w:pPr>
              <w:rPr>
                <w:color w:val="000000"/>
                <w:sz w:val="22"/>
                <w:szCs w:val="22"/>
              </w:rPr>
            </w:pPr>
            <w:r w:rsidRPr="00E60E98">
              <w:rPr>
                <w:bCs/>
                <w:color w:val="000000"/>
                <w:sz w:val="22"/>
                <w:szCs w:val="22"/>
              </w:rPr>
              <w:t xml:space="preserve">Dr Soumya Swaminathan      </w:t>
            </w:r>
            <w:r w:rsidRPr="00E60E98">
              <w:rPr>
                <w:color w:val="000000"/>
                <w:sz w:val="22"/>
                <w:szCs w:val="22"/>
              </w:rPr>
              <w:t xml:space="preserve">                               WHO Deputy Director General for Programmes</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0825-0830</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vAlign w:val="center"/>
          </w:tcPr>
          <w:p w:rsidR="00C5420F" w:rsidRPr="00E60E98" w:rsidRDefault="00C5420F" w:rsidP="00834A9D">
            <w:pPr>
              <w:rPr>
                <w:color w:val="000000"/>
                <w:sz w:val="22"/>
                <w:szCs w:val="22"/>
              </w:rPr>
            </w:pPr>
            <w:r w:rsidRPr="00E60E98">
              <w:rPr>
                <w:bCs/>
                <w:color w:val="000000"/>
                <w:sz w:val="22"/>
                <w:szCs w:val="22"/>
              </w:rPr>
              <w:t xml:space="preserve">Dr Poonam </w:t>
            </w:r>
            <w:proofErr w:type="spellStart"/>
            <w:r w:rsidRPr="00E60E98">
              <w:rPr>
                <w:bCs/>
                <w:color w:val="000000"/>
                <w:sz w:val="22"/>
                <w:szCs w:val="22"/>
              </w:rPr>
              <w:t>Khetrapal</w:t>
            </w:r>
            <w:proofErr w:type="spellEnd"/>
            <w:r w:rsidRPr="00E60E98">
              <w:rPr>
                <w:bCs/>
                <w:color w:val="000000"/>
                <w:sz w:val="22"/>
                <w:szCs w:val="22"/>
              </w:rPr>
              <w:t xml:space="preserve"> Singh   </w:t>
            </w:r>
            <w:r w:rsidRPr="00E60E98">
              <w:rPr>
                <w:color w:val="000000"/>
                <w:sz w:val="22"/>
                <w:szCs w:val="22"/>
              </w:rPr>
              <w:t xml:space="preserve">                                Regional Director, WHO SEARO</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0830-0835</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tcPr>
          <w:p w:rsidR="00C5420F" w:rsidRPr="00E60E98" w:rsidRDefault="00C5420F" w:rsidP="00834A9D">
            <w:pPr>
              <w:rPr>
                <w:color w:val="000000"/>
                <w:sz w:val="22"/>
                <w:szCs w:val="22"/>
              </w:rPr>
            </w:pPr>
            <w:r w:rsidRPr="00E60E98">
              <w:rPr>
                <w:bCs/>
                <w:color w:val="000000"/>
                <w:sz w:val="22"/>
                <w:szCs w:val="22"/>
              </w:rPr>
              <w:t xml:space="preserve">Ms </w:t>
            </w:r>
            <w:proofErr w:type="spellStart"/>
            <w:r w:rsidRPr="00E60E98">
              <w:rPr>
                <w:bCs/>
                <w:color w:val="000000"/>
                <w:sz w:val="22"/>
                <w:szCs w:val="22"/>
              </w:rPr>
              <w:t>Preeti</w:t>
            </w:r>
            <w:proofErr w:type="spellEnd"/>
            <w:r w:rsidRPr="00E60E98">
              <w:rPr>
                <w:bCs/>
                <w:color w:val="000000"/>
                <w:sz w:val="22"/>
                <w:szCs w:val="22"/>
              </w:rPr>
              <w:t xml:space="preserve"> Sudan </w:t>
            </w:r>
            <w:r w:rsidRPr="00E60E98">
              <w:rPr>
                <w:color w:val="000000"/>
                <w:sz w:val="22"/>
                <w:szCs w:val="22"/>
              </w:rPr>
              <w:t xml:space="preserve">                                                     Secretary, Department of Health, Ministry of Health, Government of India</w:t>
            </w:r>
          </w:p>
        </w:tc>
      </w:tr>
      <w:tr w:rsidR="00C5420F" w:rsidRPr="00E60E98" w:rsidTr="00834A9D">
        <w:tc>
          <w:tcPr>
            <w:tcW w:w="1271" w:type="dxa"/>
            <w:shd w:val="clear" w:color="auto" w:fill="auto"/>
          </w:tcPr>
          <w:p w:rsidR="00C5420F" w:rsidRPr="00E60E98" w:rsidRDefault="00C5420F" w:rsidP="00834A9D">
            <w:pPr>
              <w:tabs>
                <w:tab w:val="left" w:pos="270"/>
                <w:tab w:val="left" w:pos="410"/>
              </w:tabs>
              <w:rPr>
                <w:b/>
                <w:sz w:val="22"/>
                <w:szCs w:val="22"/>
              </w:rPr>
            </w:pPr>
            <w:r w:rsidRPr="00E60E98">
              <w:rPr>
                <w:b/>
                <w:sz w:val="22"/>
                <w:szCs w:val="22"/>
              </w:rPr>
              <w:tab/>
            </w:r>
          </w:p>
          <w:p w:rsidR="00C5420F" w:rsidRPr="00E60E98" w:rsidRDefault="00C5420F" w:rsidP="00834A9D">
            <w:pPr>
              <w:rPr>
                <w:b/>
                <w:bCs/>
                <w:color w:val="000000"/>
                <w:sz w:val="22"/>
                <w:szCs w:val="22"/>
              </w:rPr>
            </w:pPr>
            <w:r w:rsidRPr="00E60E98">
              <w:rPr>
                <w:b/>
                <w:bCs/>
                <w:color w:val="000000"/>
                <w:sz w:val="22"/>
                <w:szCs w:val="22"/>
              </w:rPr>
              <w:t>0835-0840</w:t>
            </w:r>
          </w:p>
          <w:p w:rsidR="00C5420F" w:rsidRPr="00E60E98" w:rsidRDefault="00C5420F" w:rsidP="00834A9D">
            <w:pPr>
              <w:tabs>
                <w:tab w:val="left" w:pos="270"/>
                <w:tab w:val="left" w:pos="410"/>
              </w:tabs>
              <w:rPr>
                <w:b/>
                <w:sz w:val="22"/>
                <w:szCs w:val="22"/>
              </w:rPr>
            </w:pPr>
            <w:r w:rsidRPr="00E60E98">
              <w:rPr>
                <w:b/>
                <w:sz w:val="22"/>
                <w:szCs w:val="22"/>
              </w:rPr>
              <w:tab/>
            </w: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tcPr>
          <w:p w:rsidR="00C5420F" w:rsidRPr="009A7A71" w:rsidRDefault="00C5420F" w:rsidP="00834A9D">
            <w:pPr>
              <w:rPr>
                <w:sz w:val="22"/>
                <w:szCs w:val="22"/>
              </w:rPr>
            </w:pPr>
            <w:r w:rsidRPr="009A7A71">
              <w:rPr>
                <w:color w:val="000000"/>
                <w:sz w:val="22"/>
                <w:szCs w:val="22"/>
              </w:rPr>
              <w:t xml:space="preserve">Dr Prof Balram </w:t>
            </w:r>
            <w:proofErr w:type="spellStart"/>
            <w:r w:rsidRPr="009A7A71">
              <w:rPr>
                <w:color w:val="000000"/>
                <w:sz w:val="22"/>
                <w:szCs w:val="22"/>
              </w:rPr>
              <w:t>Bharghava</w:t>
            </w:r>
            <w:proofErr w:type="spellEnd"/>
          </w:p>
          <w:p w:rsidR="00C5420F" w:rsidRPr="00E60E98" w:rsidRDefault="00C5420F" w:rsidP="00834A9D">
            <w:pPr>
              <w:rPr>
                <w:color w:val="000000"/>
                <w:sz w:val="22"/>
                <w:szCs w:val="22"/>
              </w:rPr>
            </w:pPr>
            <w:r w:rsidRPr="00E60E98">
              <w:rPr>
                <w:color w:val="000000"/>
                <w:sz w:val="22"/>
                <w:szCs w:val="22"/>
              </w:rPr>
              <w:t>Secretary, Department of Health Research &amp; DG-ICMR</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0840-0845</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Address</w:t>
            </w:r>
          </w:p>
        </w:tc>
        <w:tc>
          <w:tcPr>
            <w:tcW w:w="4479" w:type="dxa"/>
            <w:shd w:val="clear" w:color="auto" w:fill="auto"/>
          </w:tcPr>
          <w:p w:rsidR="00C5420F" w:rsidRPr="00E60E98" w:rsidRDefault="00C5420F" w:rsidP="00834A9D">
            <w:pPr>
              <w:rPr>
                <w:color w:val="000000"/>
                <w:sz w:val="22"/>
                <w:szCs w:val="22"/>
              </w:rPr>
            </w:pPr>
            <w:r w:rsidRPr="00E60E98">
              <w:rPr>
                <w:color w:val="000000"/>
                <w:sz w:val="22"/>
                <w:szCs w:val="22"/>
              </w:rPr>
              <w:t>Professor Charles Mackenzie                               Chair, Steering Group, Global Alliance to Eliminate Lymphatic Filariasis</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0845-0905</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color w:val="000000"/>
                <w:sz w:val="22"/>
                <w:szCs w:val="22"/>
              </w:rPr>
            </w:pPr>
          </w:p>
          <w:p w:rsidR="00C5420F" w:rsidRPr="00E60E98" w:rsidRDefault="00C5420F" w:rsidP="00834A9D">
            <w:pPr>
              <w:rPr>
                <w:color w:val="000000"/>
                <w:sz w:val="22"/>
                <w:szCs w:val="22"/>
              </w:rPr>
            </w:pPr>
            <w:r w:rsidRPr="00E60E98">
              <w:rPr>
                <w:color w:val="000000"/>
                <w:sz w:val="22"/>
                <w:szCs w:val="22"/>
              </w:rPr>
              <w:t>Recognition of successful countries: GAELF Awards</w:t>
            </w:r>
          </w:p>
          <w:p w:rsidR="00C5420F" w:rsidRPr="00E60E98" w:rsidRDefault="00C5420F" w:rsidP="00834A9D">
            <w:pPr>
              <w:rPr>
                <w:sz w:val="22"/>
                <w:szCs w:val="22"/>
              </w:rPr>
            </w:pPr>
          </w:p>
        </w:tc>
        <w:tc>
          <w:tcPr>
            <w:tcW w:w="4479" w:type="dxa"/>
            <w:shd w:val="clear" w:color="auto" w:fill="auto"/>
          </w:tcPr>
          <w:p w:rsidR="00C5420F" w:rsidRPr="00E60E98" w:rsidRDefault="00C5420F" w:rsidP="00834A9D">
            <w:pPr>
              <w:rPr>
                <w:color w:val="000000"/>
                <w:sz w:val="22"/>
                <w:szCs w:val="22"/>
              </w:rPr>
            </w:pPr>
            <w:r w:rsidRPr="00E60E98">
              <w:rPr>
                <w:bCs/>
                <w:color w:val="000000"/>
                <w:sz w:val="22"/>
                <w:szCs w:val="22"/>
              </w:rPr>
              <w:t xml:space="preserve">Shri Jagat Prakash </w:t>
            </w:r>
            <w:proofErr w:type="spellStart"/>
            <w:r w:rsidRPr="00E60E98">
              <w:rPr>
                <w:bCs/>
                <w:color w:val="000000"/>
                <w:sz w:val="22"/>
                <w:szCs w:val="22"/>
              </w:rPr>
              <w:t>Nadda</w:t>
            </w:r>
            <w:proofErr w:type="spellEnd"/>
            <w:r w:rsidRPr="00E60E98">
              <w:rPr>
                <w:bCs/>
                <w:color w:val="000000"/>
                <w:sz w:val="22"/>
                <w:szCs w:val="22"/>
              </w:rPr>
              <w:t xml:space="preserve">      </w:t>
            </w:r>
            <w:r w:rsidRPr="00E60E98">
              <w:rPr>
                <w:color w:val="000000"/>
                <w:sz w:val="22"/>
                <w:szCs w:val="22"/>
              </w:rPr>
              <w:t xml:space="preserve">                                Hon Union Minister, Health &amp; Family Welfare, Government of India with GAELF Chair, Professor Charles Mackenzie</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0905-0925</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Inaugural address</w:t>
            </w:r>
          </w:p>
        </w:tc>
        <w:tc>
          <w:tcPr>
            <w:tcW w:w="4479" w:type="dxa"/>
            <w:shd w:val="clear" w:color="auto" w:fill="auto"/>
          </w:tcPr>
          <w:p w:rsidR="00C5420F" w:rsidRPr="00E60E98" w:rsidRDefault="00C5420F" w:rsidP="00834A9D">
            <w:pPr>
              <w:rPr>
                <w:color w:val="000000"/>
                <w:sz w:val="22"/>
                <w:szCs w:val="22"/>
              </w:rPr>
            </w:pPr>
            <w:r w:rsidRPr="00E60E98">
              <w:rPr>
                <w:bCs/>
                <w:color w:val="000000"/>
                <w:sz w:val="22"/>
                <w:szCs w:val="22"/>
              </w:rPr>
              <w:t xml:space="preserve">Shri Jagat Prakash </w:t>
            </w:r>
            <w:proofErr w:type="spellStart"/>
            <w:r w:rsidRPr="00E60E98">
              <w:rPr>
                <w:bCs/>
                <w:color w:val="000000"/>
                <w:sz w:val="22"/>
                <w:szCs w:val="22"/>
              </w:rPr>
              <w:t>Nadda</w:t>
            </w:r>
            <w:proofErr w:type="spellEnd"/>
            <w:r w:rsidRPr="00E60E98">
              <w:rPr>
                <w:bCs/>
                <w:color w:val="000000"/>
                <w:sz w:val="22"/>
                <w:szCs w:val="22"/>
              </w:rPr>
              <w:t xml:space="preserve">   </w:t>
            </w:r>
            <w:r w:rsidRPr="00E60E98">
              <w:rPr>
                <w:color w:val="000000"/>
                <w:sz w:val="22"/>
                <w:szCs w:val="22"/>
              </w:rPr>
              <w:t xml:space="preserve">                                         Hon Union Minister, Health &amp; Family Welfare, Government of India</w:t>
            </w:r>
          </w:p>
        </w:tc>
      </w:tr>
      <w:tr w:rsidR="00C5420F" w:rsidRPr="00E60E98" w:rsidTr="00834A9D">
        <w:tc>
          <w:tcPr>
            <w:tcW w:w="1271" w:type="dxa"/>
            <w:shd w:val="clear" w:color="auto" w:fill="auto"/>
          </w:tcPr>
          <w:p w:rsidR="00C5420F" w:rsidRPr="00E60E98" w:rsidRDefault="00C5420F" w:rsidP="00834A9D">
            <w:pPr>
              <w:rPr>
                <w:b/>
                <w:bCs/>
                <w:color w:val="000000"/>
                <w:sz w:val="22"/>
                <w:szCs w:val="22"/>
              </w:rPr>
            </w:pPr>
          </w:p>
          <w:p w:rsidR="00C5420F" w:rsidRPr="00E60E98" w:rsidRDefault="00C5420F" w:rsidP="00834A9D">
            <w:pPr>
              <w:rPr>
                <w:b/>
                <w:bCs/>
                <w:color w:val="000000"/>
                <w:sz w:val="22"/>
                <w:szCs w:val="22"/>
              </w:rPr>
            </w:pPr>
            <w:r w:rsidRPr="00E60E98">
              <w:rPr>
                <w:b/>
                <w:bCs/>
                <w:color w:val="000000"/>
                <w:sz w:val="22"/>
                <w:szCs w:val="22"/>
              </w:rPr>
              <w:t>0925-0930</w:t>
            </w:r>
          </w:p>
          <w:p w:rsidR="00C5420F" w:rsidRPr="00E60E98" w:rsidRDefault="00C5420F" w:rsidP="00834A9D">
            <w:pPr>
              <w:rPr>
                <w:b/>
                <w:sz w:val="22"/>
                <w:szCs w:val="22"/>
              </w:rPr>
            </w:pPr>
          </w:p>
        </w:tc>
        <w:tc>
          <w:tcPr>
            <w:tcW w:w="3260" w:type="dxa"/>
            <w:shd w:val="clear" w:color="auto" w:fill="auto"/>
          </w:tcPr>
          <w:p w:rsidR="00C5420F" w:rsidRPr="00E60E98" w:rsidRDefault="00C5420F" w:rsidP="00834A9D">
            <w:pPr>
              <w:rPr>
                <w:sz w:val="22"/>
                <w:szCs w:val="22"/>
              </w:rPr>
            </w:pPr>
          </w:p>
          <w:p w:rsidR="00C5420F" w:rsidRPr="00E60E98" w:rsidRDefault="00C5420F" w:rsidP="00834A9D">
            <w:pPr>
              <w:rPr>
                <w:sz w:val="22"/>
                <w:szCs w:val="22"/>
              </w:rPr>
            </w:pPr>
            <w:r w:rsidRPr="00E60E98">
              <w:rPr>
                <w:sz w:val="22"/>
                <w:szCs w:val="22"/>
              </w:rPr>
              <w:t>Vote of thanks</w:t>
            </w:r>
          </w:p>
        </w:tc>
        <w:tc>
          <w:tcPr>
            <w:tcW w:w="4479" w:type="dxa"/>
            <w:shd w:val="clear" w:color="auto" w:fill="auto"/>
          </w:tcPr>
          <w:p w:rsidR="00C5420F" w:rsidRPr="00E60E98" w:rsidRDefault="00C5420F" w:rsidP="00834A9D">
            <w:pPr>
              <w:rPr>
                <w:color w:val="000000"/>
                <w:sz w:val="22"/>
                <w:szCs w:val="22"/>
              </w:rPr>
            </w:pPr>
            <w:r w:rsidRPr="00E60E98">
              <w:rPr>
                <w:bCs/>
                <w:color w:val="000000"/>
                <w:sz w:val="22"/>
                <w:szCs w:val="22"/>
              </w:rPr>
              <w:t xml:space="preserve">Dr </w:t>
            </w:r>
            <w:proofErr w:type="spellStart"/>
            <w:r w:rsidRPr="00E60E98">
              <w:rPr>
                <w:bCs/>
                <w:color w:val="000000"/>
                <w:sz w:val="22"/>
                <w:szCs w:val="22"/>
              </w:rPr>
              <w:t>Vikas</w:t>
            </w:r>
            <w:proofErr w:type="spellEnd"/>
            <w:r w:rsidRPr="00E60E98">
              <w:rPr>
                <w:bCs/>
                <w:color w:val="000000"/>
                <w:sz w:val="22"/>
                <w:szCs w:val="22"/>
              </w:rPr>
              <w:t xml:space="preserve"> </w:t>
            </w:r>
            <w:proofErr w:type="spellStart"/>
            <w:r w:rsidRPr="00E60E98">
              <w:rPr>
                <w:bCs/>
                <w:color w:val="000000"/>
                <w:sz w:val="22"/>
                <w:szCs w:val="22"/>
              </w:rPr>
              <w:t>Sheel</w:t>
            </w:r>
            <w:proofErr w:type="spellEnd"/>
            <w:r w:rsidRPr="00E60E98">
              <w:rPr>
                <w:bCs/>
                <w:color w:val="000000"/>
                <w:sz w:val="22"/>
                <w:szCs w:val="22"/>
              </w:rPr>
              <w:t xml:space="preserve">   </w:t>
            </w:r>
            <w:r w:rsidRPr="00E60E98">
              <w:rPr>
                <w:color w:val="000000"/>
                <w:sz w:val="22"/>
                <w:szCs w:val="22"/>
              </w:rPr>
              <w:t xml:space="preserve">                                                            National Vector Borne Diseases Control Programme, Government of India</w:t>
            </w:r>
          </w:p>
        </w:tc>
      </w:tr>
      <w:tr w:rsidR="00C5420F" w:rsidRPr="00E60E98" w:rsidTr="00834A9D">
        <w:tc>
          <w:tcPr>
            <w:tcW w:w="1271" w:type="dxa"/>
            <w:shd w:val="clear" w:color="auto" w:fill="auto"/>
          </w:tcPr>
          <w:p w:rsidR="00C5420F" w:rsidRPr="00E60E98" w:rsidRDefault="00C5420F" w:rsidP="00834A9D">
            <w:pPr>
              <w:rPr>
                <w:sz w:val="22"/>
                <w:szCs w:val="22"/>
              </w:rPr>
            </w:pPr>
          </w:p>
        </w:tc>
        <w:tc>
          <w:tcPr>
            <w:tcW w:w="3260" w:type="dxa"/>
            <w:shd w:val="clear" w:color="auto" w:fill="auto"/>
          </w:tcPr>
          <w:p w:rsidR="00C5420F" w:rsidRPr="00E60E98" w:rsidRDefault="00C5420F" w:rsidP="00834A9D">
            <w:pPr>
              <w:rPr>
                <w:b/>
                <w:bCs/>
                <w:color w:val="000000"/>
                <w:sz w:val="22"/>
                <w:szCs w:val="22"/>
              </w:rPr>
            </w:pPr>
            <w:r w:rsidRPr="00E60E98">
              <w:rPr>
                <w:b/>
                <w:bCs/>
                <w:color w:val="000000"/>
                <w:sz w:val="22"/>
                <w:szCs w:val="22"/>
              </w:rPr>
              <w:t>GROUP PHOTOGRAPH</w:t>
            </w:r>
          </w:p>
        </w:tc>
        <w:tc>
          <w:tcPr>
            <w:tcW w:w="4479" w:type="dxa"/>
            <w:shd w:val="clear" w:color="auto" w:fill="auto"/>
          </w:tcPr>
          <w:p w:rsidR="00C5420F" w:rsidRPr="00E60E98" w:rsidRDefault="00C5420F" w:rsidP="00834A9D">
            <w:pPr>
              <w:rPr>
                <w:sz w:val="22"/>
                <w:szCs w:val="22"/>
              </w:rPr>
            </w:pPr>
          </w:p>
        </w:tc>
      </w:tr>
      <w:tr w:rsidR="00C5420F" w:rsidRPr="00E60E98" w:rsidTr="00834A9D">
        <w:tc>
          <w:tcPr>
            <w:tcW w:w="9010" w:type="dxa"/>
            <w:gridSpan w:val="3"/>
            <w:shd w:val="clear" w:color="auto" w:fill="auto"/>
          </w:tcPr>
          <w:p w:rsidR="00C5420F" w:rsidRPr="00E60E98" w:rsidRDefault="00C5420F" w:rsidP="00834A9D">
            <w:pPr>
              <w:rPr>
                <w:sz w:val="22"/>
                <w:szCs w:val="22"/>
              </w:rPr>
            </w:pPr>
          </w:p>
        </w:tc>
      </w:tr>
      <w:tr w:rsidR="00C5420F" w:rsidRPr="00E60E98" w:rsidTr="00834A9D">
        <w:tc>
          <w:tcPr>
            <w:tcW w:w="1271" w:type="dxa"/>
            <w:shd w:val="clear" w:color="auto" w:fill="DEEAF6"/>
          </w:tcPr>
          <w:p w:rsidR="00C5420F" w:rsidRPr="00E60E98" w:rsidRDefault="00C5420F" w:rsidP="00834A9D">
            <w:pPr>
              <w:rPr>
                <w:b/>
                <w:bCs/>
                <w:i/>
                <w:iCs/>
                <w:color w:val="000000"/>
                <w:sz w:val="22"/>
                <w:szCs w:val="22"/>
              </w:rPr>
            </w:pPr>
            <w:r w:rsidRPr="00E60E98">
              <w:rPr>
                <w:b/>
                <w:bCs/>
                <w:i/>
                <w:iCs/>
                <w:color w:val="000000"/>
                <w:sz w:val="22"/>
                <w:szCs w:val="22"/>
              </w:rPr>
              <w:t>1000-1030</w:t>
            </w:r>
          </w:p>
        </w:tc>
        <w:tc>
          <w:tcPr>
            <w:tcW w:w="7739" w:type="dxa"/>
            <w:gridSpan w:val="2"/>
            <w:shd w:val="clear" w:color="auto" w:fill="DEEAF6"/>
          </w:tcPr>
          <w:p w:rsidR="00C5420F" w:rsidRPr="00E60E98" w:rsidRDefault="00C5420F" w:rsidP="00834A9D">
            <w:pPr>
              <w:rPr>
                <w:sz w:val="22"/>
                <w:szCs w:val="22"/>
              </w:rPr>
            </w:pPr>
            <w:r w:rsidRPr="00E60E98">
              <w:rPr>
                <w:b/>
                <w:bCs/>
                <w:i/>
                <w:iCs/>
                <w:color w:val="000000"/>
                <w:sz w:val="22"/>
                <w:szCs w:val="22"/>
              </w:rPr>
              <w:t>COFFEE</w:t>
            </w:r>
          </w:p>
        </w:tc>
      </w:tr>
      <w:tr w:rsidR="00C5420F" w:rsidRPr="00E60E98" w:rsidTr="00834A9D">
        <w:tc>
          <w:tcPr>
            <w:tcW w:w="9010" w:type="dxa"/>
            <w:gridSpan w:val="3"/>
            <w:shd w:val="clear" w:color="auto" w:fill="auto"/>
          </w:tcPr>
          <w:p w:rsidR="00C5420F" w:rsidRPr="00E60E98" w:rsidRDefault="00C5420F" w:rsidP="00834A9D">
            <w:pPr>
              <w:rPr>
                <w:sz w:val="22"/>
                <w:szCs w:val="22"/>
              </w:rPr>
            </w:pPr>
          </w:p>
        </w:tc>
      </w:tr>
    </w:tbl>
    <w:p w:rsidR="001A61CF" w:rsidRDefault="001A61CF" w:rsidP="00185F45">
      <w:pPr>
        <w:pStyle w:val="NoSpacing"/>
        <w:rPr>
          <w:rFonts w:ascii="Garamond" w:hAnsi="Garamond"/>
        </w:rPr>
      </w:pPr>
    </w:p>
    <w:sectPr w:rsidR="001A61CF" w:rsidSect="00D30371">
      <w:headerReference w:type="even" r:id="rId130"/>
      <w:headerReference w:type="default" r:id="rId131"/>
      <w:footerReference w:type="even" r:id="rId132"/>
      <w:footerReference w:type="default" r:id="rId133"/>
      <w:headerReference w:type="first" r:id="rId134"/>
      <w:footerReference w:type="first" r:id="rId135"/>
      <w:pgSz w:w="11900" w:h="16840"/>
      <w:pgMar w:top="1440" w:right="1440" w:bottom="1440" w:left="1440" w:header="720" w:footer="720" w:gutter="0"/>
      <w:pgBorders w:offsetFrom="page">
        <w:top w:val="dashDotStroked" w:sz="24" w:space="24" w:color="0070C0"/>
        <w:left w:val="dashDotStroked" w:sz="24" w:space="24" w:color="0070C0"/>
        <w:bottom w:val="dashDotStroked" w:sz="24" w:space="24" w:color="0070C0"/>
        <w:right w:val="dashDotStroked" w:sz="24" w:space="24" w:color="0070C0"/>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3AAD" w:rsidRDefault="004B3AAD" w:rsidP="00714D3A">
      <w:r>
        <w:separator/>
      </w:r>
    </w:p>
  </w:endnote>
  <w:endnote w:type="continuationSeparator" w:id="0">
    <w:p w:rsidR="004B3AAD" w:rsidRDefault="004B3AAD" w:rsidP="00714D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92101767"/>
      <w:docPartObj>
        <w:docPartGallery w:val="Page Numbers (Bottom of Page)"/>
        <w:docPartUnique/>
      </w:docPartObj>
    </w:sdtPr>
    <w:sdtEndPr>
      <w:rPr>
        <w:rStyle w:val="PageNumber"/>
      </w:rPr>
    </w:sdtEndPr>
    <w:sdtContent>
      <w:p w:rsidR="00EC1B56" w:rsidRDefault="00EC1B56" w:rsidP="004116C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C1B56" w:rsidRDefault="00EC1B56" w:rsidP="004116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58636642"/>
      <w:docPartObj>
        <w:docPartGallery w:val="Page Numbers (Bottom of Page)"/>
        <w:docPartUnique/>
      </w:docPartObj>
    </w:sdtPr>
    <w:sdtEndPr>
      <w:rPr>
        <w:rStyle w:val="PageNumber"/>
      </w:rPr>
    </w:sdtEndPr>
    <w:sdtContent>
      <w:p w:rsidR="00EC1B56" w:rsidRDefault="00EC1B56" w:rsidP="00834A9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39</w:t>
        </w:r>
        <w:r>
          <w:rPr>
            <w:rStyle w:val="PageNumber"/>
          </w:rPr>
          <w:fldChar w:fldCharType="end"/>
        </w:r>
      </w:p>
    </w:sdtContent>
  </w:sdt>
  <w:p w:rsidR="00EC1B56" w:rsidRDefault="00EC1B56" w:rsidP="004116CB">
    <w:pPr>
      <w:pStyle w:val="Footer"/>
      <w:ind w:right="360"/>
    </w:pPr>
    <w:r>
      <w:rPr>
        <w:rFonts w:ascii="Garamond" w:hAnsi="Garamond"/>
        <w:noProof/>
        <w:sz w:val="20"/>
        <w:szCs w:val="20"/>
      </w:rPr>
      <w:drawing>
        <wp:anchor distT="0" distB="0" distL="114300" distR="114300" simplePos="0" relativeHeight="251660288" behindDoc="0" locked="0" layoutInCell="1" allowOverlap="1" wp14:anchorId="6FAADCE2" wp14:editId="08E8CA15">
          <wp:simplePos x="0" y="0"/>
          <wp:positionH relativeFrom="leftMargin">
            <wp:posOffset>438150</wp:posOffset>
          </wp:positionH>
          <wp:positionV relativeFrom="paragraph">
            <wp:posOffset>-200025</wp:posOffset>
          </wp:positionV>
          <wp:extent cx="455295" cy="419100"/>
          <wp:effectExtent l="228600" t="247650" r="230505" b="62865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AELF colour.jpg"/>
                  <pic:cNvPicPr/>
                </pic:nvPicPr>
                <pic:blipFill>
                  <a:blip r:embed="rId1">
                    <a:extLst>
                      <a:ext uri="{28A0092B-C50C-407E-A947-70E740481C1C}">
                        <a14:useLocalDpi xmlns:a14="http://schemas.microsoft.com/office/drawing/2010/main" val="0"/>
                      </a:ext>
                    </a:extLst>
                  </a:blip>
                  <a:stretch>
                    <a:fillRect/>
                  </a:stretch>
                </pic:blipFill>
                <pic:spPr>
                  <a:xfrm>
                    <a:off x="0" y="0"/>
                    <a:ext cx="455295" cy="419100"/>
                  </a:xfrm>
                  <a:prstGeom prst="ellipse">
                    <a:avLst/>
                  </a:prstGeom>
                  <a:ln w="63500" cap="rnd">
                    <a:noFill/>
                  </a:ln>
                  <a:effectLst>
                    <a:glow rad="228600">
                      <a:schemeClr val="accent5">
                        <a:satMod val="175000"/>
                        <a:alpha val="40000"/>
                      </a:schemeClr>
                    </a:glow>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1B56" w:rsidRDefault="00EC1B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3AAD" w:rsidRDefault="004B3AAD" w:rsidP="00714D3A">
      <w:r>
        <w:separator/>
      </w:r>
    </w:p>
  </w:footnote>
  <w:footnote w:type="continuationSeparator" w:id="0">
    <w:p w:rsidR="004B3AAD" w:rsidRDefault="004B3AAD" w:rsidP="00714D3A">
      <w:r>
        <w:continuationSeparator/>
      </w:r>
    </w:p>
  </w:footnote>
  <w:footnote w:id="1">
    <w:p w:rsidR="00EC1B56" w:rsidRPr="008B0C68" w:rsidRDefault="00EC1B56" w:rsidP="00FA7FB3">
      <w:pPr>
        <w:pStyle w:val="FootnoteText"/>
        <w:rPr>
          <w:sz w:val="18"/>
          <w:szCs w:val="18"/>
          <w:lang w:val="en-US"/>
        </w:rPr>
      </w:pPr>
      <w:r>
        <w:rPr>
          <w:rStyle w:val="FootnoteReference"/>
        </w:rPr>
        <w:footnoteRef/>
      </w:r>
      <w:r w:rsidRPr="00815C25">
        <w:rPr>
          <w:sz w:val="18"/>
          <w:szCs w:val="18"/>
        </w:rPr>
        <w:t xml:space="preserve">Representing the collaborative efforts of </w:t>
      </w:r>
      <w:r w:rsidRPr="00815C25">
        <w:rPr>
          <w:sz w:val="18"/>
          <w:szCs w:val="18"/>
          <w:lang w:val="en-US"/>
        </w:rPr>
        <w:t>Shruti Mallya, Nandha Basker, P. Jambulingam, Madsen Beau De Rochars, Abdel N. Direny, Jean Frantz Lemoine, Adriani Lomi Ga, Taniawati Supali, Joshua Bogus, Cade Howard, Zebedee Kerry, Leanne Robinson, Myra Hardy, Andrew C. Steer, Josaiah Samuela, Joseph K. Burns, Charles W. Goss, Ken B. Schechtman, Peter U. Fischer, Christopher L. King</w:t>
      </w:r>
      <w:r>
        <w:rPr>
          <w:sz w:val="18"/>
          <w:szCs w:val="18"/>
          <w:lang w:val="en-US"/>
        </w:rPr>
        <w:t xml:space="preserve"> and </w:t>
      </w:r>
      <w:r w:rsidRPr="00815C25">
        <w:rPr>
          <w:sz w:val="18"/>
          <w:szCs w:val="18"/>
          <w:lang w:val="en-US"/>
        </w:rPr>
        <w:t>Gary J. Weil</w:t>
      </w:r>
      <w:r>
        <w:rPr>
          <w:sz w:val="18"/>
          <w:szCs w:val="18"/>
          <w:lang w:val="en-US"/>
        </w:rPr>
        <w:t>.</w:t>
      </w:r>
    </w:p>
  </w:footnote>
  <w:footnote w:id="2">
    <w:p w:rsidR="00EC1B56" w:rsidRPr="008B0C68" w:rsidRDefault="00EC1B56" w:rsidP="00FA7FB3">
      <w:pPr>
        <w:rPr>
          <w:sz w:val="18"/>
          <w:szCs w:val="18"/>
        </w:rPr>
      </w:pPr>
      <w:r>
        <w:rPr>
          <w:rStyle w:val="FootnoteReference"/>
        </w:rPr>
        <w:footnoteRef/>
      </w:r>
      <w:r>
        <w:t xml:space="preserve"> </w:t>
      </w:r>
      <w:r w:rsidRPr="008B0C68">
        <w:rPr>
          <w:sz w:val="18"/>
          <w:szCs w:val="18"/>
        </w:rPr>
        <w:t xml:space="preserve">All scores </w:t>
      </w:r>
      <w:r>
        <w:rPr>
          <w:sz w:val="18"/>
          <w:szCs w:val="18"/>
        </w:rPr>
        <w:t xml:space="preserve">presented </w:t>
      </w:r>
      <w:r w:rsidRPr="008B0C68">
        <w:rPr>
          <w:sz w:val="18"/>
          <w:szCs w:val="18"/>
        </w:rPr>
        <w:t>should be considered as preliminary</w:t>
      </w:r>
      <w:r>
        <w:rPr>
          <w:sz w:val="18"/>
          <w:szCs w:val="18"/>
        </w:rPr>
        <w:t xml:space="preserve"> analyses</w:t>
      </w:r>
      <w:r w:rsidRPr="008B0C68">
        <w:rPr>
          <w:sz w:val="18"/>
          <w:szCs w:val="18"/>
        </w:rPr>
        <w:t xml:space="preserve">. </w:t>
      </w:r>
    </w:p>
    <w:p w:rsidR="00EC1B56" w:rsidRPr="008B0C68" w:rsidRDefault="00EC1B56" w:rsidP="00FA7FB3">
      <w:pPr>
        <w:pStyle w:val="FootnoteText"/>
        <w:rPr>
          <w:lang w:val="en-CA"/>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1B56" w:rsidRDefault="00EC1B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1B56" w:rsidRPr="00D30371" w:rsidRDefault="00EC1B56" w:rsidP="00D30371">
    <w:pPr>
      <w:pStyle w:val="Header"/>
      <w:jc w:val="center"/>
      <w:rPr>
        <w:rFonts w:ascii="Garamond" w:hAnsi="Garamond"/>
        <w:sz w:val="20"/>
        <w:szCs w:val="20"/>
      </w:rPr>
    </w:pPr>
    <w:r w:rsidRPr="00D30371">
      <w:rPr>
        <w:rFonts w:ascii="Garamond" w:hAnsi="Garamond"/>
        <w:sz w:val="20"/>
        <w:szCs w:val="20"/>
      </w:rPr>
      <w:t>10</w:t>
    </w:r>
    <w:r w:rsidRPr="00D30371">
      <w:rPr>
        <w:rFonts w:ascii="Garamond" w:hAnsi="Garamond"/>
        <w:sz w:val="20"/>
        <w:szCs w:val="20"/>
        <w:vertAlign w:val="superscript"/>
      </w:rPr>
      <w:t>th</w:t>
    </w:r>
    <w:r w:rsidRPr="00D30371">
      <w:rPr>
        <w:rFonts w:ascii="Garamond" w:hAnsi="Garamond"/>
        <w:sz w:val="20"/>
        <w:szCs w:val="20"/>
      </w:rPr>
      <w:t xml:space="preserve"> Meeting of GAELF</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1B56" w:rsidRDefault="00EC1B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8375A"/>
    <w:multiLevelType w:val="hybridMultilevel"/>
    <w:tmpl w:val="64C44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7B132B"/>
    <w:multiLevelType w:val="hybridMultilevel"/>
    <w:tmpl w:val="FCC00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5A6C7F"/>
    <w:multiLevelType w:val="hybridMultilevel"/>
    <w:tmpl w:val="10366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A612FD"/>
    <w:multiLevelType w:val="hybridMultilevel"/>
    <w:tmpl w:val="75025A18"/>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A73A0E"/>
    <w:multiLevelType w:val="hybridMultilevel"/>
    <w:tmpl w:val="8D404A90"/>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D61D13"/>
    <w:multiLevelType w:val="hybridMultilevel"/>
    <w:tmpl w:val="3C1A2222"/>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1713F7"/>
    <w:multiLevelType w:val="hybridMultilevel"/>
    <w:tmpl w:val="E08C0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11232D"/>
    <w:multiLevelType w:val="hybridMultilevel"/>
    <w:tmpl w:val="41A25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6C1E90"/>
    <w:multiLevelType w:val="hybridMultilevel"/>
    <w:tmpl w:val="85F23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A81A91"/>
    <w:multiLevelType w:val="hybridMultilevel"/>
    <w:tmpl w:val="E45E974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B005E3"/>
    <w:multiLevelType w:val="hybridMultilevel"/>
    <w:tmpl w:val="E11ED78A"/>
    <w:lvl w:ilvl="0" w:tplc="2EA28BA8">
      <w:start w:val="5"/>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51F0735"/>
    <w:multiLevelType w:val="hybridMultilevel"/>
    <w:tmpl w:val="68669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645E39"/>
    <w:multiLevelType w:val="hybridMultilevel"/>
    <w:tmpl w:val="FFB2E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6755A2"/>
    <w:multiLevelType w:val="hybridMultilevel"/>
    <w:tmpl w:val="DC2C42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9591BD7"/>
    <w:multiLevelType w:val="hybridMultilevel"/>
    <w:tmpl w:val="58507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7B4E81"/>
    <w:multiLevelType w:val="hybridMultilevel"/>
    <w:tmpl w:val="E7C64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A22F49"/>
    <w:multiLevelType w:val="hybridMultilevel"/>
    <w:tmpl w:val="6CA8D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47479C"/>
    <w:multiLevelType w:val="hybridMultilevel"/>
    <w:tmpl w:val="D840BDEC"/>
    <w:lvl w:ilvl="0" w:tplc="04090001">
      <w:start w:val="1"/>
      <w:numFmt w:val="bullet"/>
      <w:lvlText w:val=""/>
      <w:lvlJc w:val="left"/>
      <w:pPr>
        <w:ind w:left="3667" w:hanging="360"/>
      </w:pPr>
      <w:rPr>
        <w:rFonts w:ascii="Symbol" w:hAnsi="Symbol" w:hint="default"/>
      </w:rPr>
    </w:lvl>
    <w:lvl w:ilvl="1" w:tplc="04090003" w:tentative="1">
      <w:start w:val="1"/>
      <w:numFmt w:val="bullet"/>
      <w:lvlText w:val="o"/>
      <w:lvlJc w:val="left"/>
      <w:pPr>
        <w:ind w:left="4387" w:hanging="360"/>
      </w:pPr>
      <w:rPr>
        <w:rFonts w:ascii="Courier New" w:hAnsi="Courier New" w:cs="Courier New" w:hint="default"/>
      </w:rPr>
    </w:lvl>
    <w:lvl w:ilvl="2" w:tplc="04090005" w:tentative="1">
      <w:start w:val="1"/>
      <w:numFmt w:val="bullet"/>
      <w:lvlText w:val=""/>
      <w:lvlJc w:val="left"/>
      <w:pPr>
        <w:ind w:left="5107" w:hanging="360"/>
      </w:pPr>
      <w:rPr>
        <w:rFonts w:ascii="Wingdings" w:hAnsi="Wingdings" w:hint="default"/>
      </w:rPr>
    </w:lvl>
    <w:lvl w:ilvl="3" w:tplc="04090001" w:tentative="1">
      <w:start w:val="1"/>
      <w:numFmt w:val="bullet"/>
      <w:lvlText w:val=""/>
      <w:lvlJc w:val="left"/>
      <w:pPr>
        <w:ind w:left="5827" w:hanging="360"/>
      </w:pPr>
      <w:rPr>
        <w:rFonts w:ascii="Symbol" w:hAnsi="Symbol" w:hint="default"/>
      </w:rPr>
    </w:lvl>
    <w:lvl w:ilvl="4" w:tplc="04090003" w:tentative="1">
      <w:start w:val="1"/>
      <w:numFmt w:val="bullet"/>
      <w:lvlText w:val="o"/>
      <w:lvlJc w:val="left"/>
      <w:pPr>
        <w:ind w:left="6547" w:hanging="360"/>
      </w:pPr>
      <w:rPr>
        <w:rFonts w:ascii="Courier New" w:hAnsi="Courier New" w:cs="Courier New" w:hint="default"/>
      </w:rPr>
    </w:lvl>
    <w:lvl w:ilvl="5" w:tplc="04090005" w:tentative="1">
      <w:start w:val="1"/>
      <w:numFmt w:val="bullet"/>
      <w:lvlText w:val=""/>
      <w:lvlJc w:val="left"/>
      <w:pPr>
        <w:ind w:left="7267" w:hanging="360"/>
      </w:pPr>
      <w:rPr>
        <w:rFonts w:ascii="Wingdings" w:hAnsi="Wingdings" w:hint="default"/>
      </w:rPr>
    </w:lvl>
    <w:lvl w:ilvl="6" w:tplc="04090001" w:tentative="1">
      <w:start w:val="1"/>
      <w:numFmt w:val="bullet"/>
      <w:lvlText w:val=""/>
      <w:lvlJc w:val="left"/>
      <w:pPr>
        <w:ind w:left="7987" w:hanging="360"/>
      </w:pPr>
      <w:rPr>
        <w:rFonts w:ascii="Symbol" w:hAnsi="Symbol" w:hint="default"/>
      </w:rPr>
    </w:lvl>
    <w:lvl w:ilvl="7" w:tplc="04090003" w:tentative="1">
      <w:start w:val="1"/>
      <w:numFmt w:val="bullet"/>
      <w:lvlText w:val="o"/>
      <w:lvlJc w:val="left"/>
      <w:pPr>
        <w:ind w:left="8707" w:hanging="360"/>
      </w:pPr>
      <w:rPr>
        <w:rFonts w:ascii="Courier New" w:hAnsi="Courier New" w:cs="Courier New" w:hint="default"/>
      </w:rPr>
    </w:lvl>
    <w:lvl w:ilvl="8" w:tplc="04090005" w:tentative="1">
      <w:start w:val="1"/>
      <w:numFmt w:val="bullet"/>
      <w:lvlText w:val=""/>
      <w:lvlJc w:val="left"/>
      <w:pPr>
        <w:ind w:left="9427" w:hanging="360"/>
      </w:pPr>
      <w:rPr>
        <w:rFonts w:ascii="Wingdings" w:hAnsi="Wingdings" w:hint="default"/>
      </w:rPr>
    </w:lvl>
  </w:abstractNum>
  <w:abstractNum w:abstractNumId="18" w15:restartNumberingAfterBreak="0">
    <w:nsid w:val="1F874883"/>
    <w:multiLevelType w:val="hybridMultilevel"/>
    <w:tmpl w:val="3FEA7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9A6D13"/>
    <w:multiLevelType w:val="hybridMultilevel"/>
    <w:tmpl w:val="981CCF0E"/>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F05A05"/>
    <w:multiLevelType w:val="hybridMultilevel"/>
    <w:tmpl w:val="94E48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51250D1"/>
    <w:multiLevelType w:val="hybridMultilevel"/>
    <w:tmpl w:val="502CFF0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C3679C"/>
    <w:multiLevelType w:val="hybridMultilevel"/>
    <w:tmpl w:val="1B0CF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6166153"/>
    <w:multiLevelType w:val="hybridMultilevel"/>
    <w:tmpl w:val="E62A5FF8"/>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C07C68"/>
    <w:multiLevelType w:val="hybridMultilevel"/>
    <w:tmpl w:val="0E40ECEC"/>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0B2FA4"/>
    <w:multiLevelType w:val="hybridMultilevel"/>
    <w:tmpl w:val="D76AA0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612CE8"/>
    <w:multiLevelType w:val="hybridMultilevel"/>
    <w:tmpl w:val="E18EA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103D9B"/>
    <w:multiLevelType w:val="hybridMultilevel"/>
    <w:tmpl w:val="69CC0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FE81421"/>
    <w:multiLevelType w:val="hybridMultilevel"/>
    <w:tmpl w:val="CA524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294CCC"/>
    <w:multiLevelType w:val="hybridMultilevel"/>
    <w:tmpl w:val="F1DAE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36205E8"/>
    <w:multiLevelType w:val="multilevel"/>
    <w:tmpl w:val="9578B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4E43B4B"/>
    <w:multiLevelType w:val="hybridMultilevel"/>
    <w:tmpl w:val="D35AD2EC"/>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A736BF"/>
    <w:multiLevelType w:val="hybridMultilevel"/>
    <w:tmpl w:val="0F36C93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A71E41"/>
    <w:multiLevelType w:val="hybridMultilevel"/>
    <w:tmpl w:val="BE7A040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4" w15:restartNumberingAfterBreak="0">
    <w:nsid w:val="3BA14455"/>
    <w:multiLevelType w:val="hybridMultilevel"/>
    <w:tmpl w:val="4A889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DA5409"/>
    <w:multiLevelType w:val="hybridMultilevel"/>
    <w:tmpl w:val="2DCE86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3CB705F2"/>
    <w:multiLevelType w:val="hybridMultilevel"/>
    <w:tmpl w:val="6986C25A"/>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CC51E93"/>
    <w:multiLevelType w:val="hybridMultilevel"/>
    <w:tmpl w:val="628E3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0CE6FC1"/>
    <w:multiLevelType w:val="hybridMultilevel"/>
    <w:tmpl w:val="0AF6D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2310A47"/>
    <w:multiLevelType w:val="hybridMultilevel"/>
    <w:tmpl w:val="F0AA3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7F1405"/>
    <w:multiLevelType w:val="hybridMultilevel"/>
    <w:tmpl w:val="7F067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44972F4"/>
    <w:multiLevelType w:val="hybridMultilevel"/>
    <w:tmpl w:val="771E2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540619E"/>
    <w:multiLevelType w:val="hybridMultilevel"/>
    <w:tmpl w:val="0E6A4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5C272F5"/>
    <w:multiLevelType w:val="hybridMultilevel"/>
    <w:tmpl w:val="DDA0C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02743C"/>
    <w:multiLevelType w:val="hybridMultilevel"/>
    <w:tmpl w:val="FBA24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65F7BD6"/>
    <w:multiLevelType w:val="hybridMultilevel"/>
    <w:tmpl w:val="4494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7BA7482"/>
    <w:multiLevelType w:val="hybridMultilevel"/>
    <w:tmpl w:val="BEDA2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90A3CF3"/>
    <w:multiLevelType w:val="hybridMultilevel"/>
    <w:tmpl w:val="04ACAA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9FF12E6"/>
    <w:multiLevelType w:val="hybridMultilevel"/>
    <w:tmpl w:val="637E2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A962415"/>
    <w:multiLevelType w:val="hybridMultilevel"/>
    <w:tmpl w:val="D95AE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8D3353"/>
    <w:multiLevelType w:val="hybridMultilevel"/>
    <w:tmpl w:val="66B80E8A"/>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F623A20"/>
    <w:multiLevelType w:val="hybridMultilevel"/>
    <w:tmpl w:val="5D7CE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F886385"/>
    <w:multiLevelType w:val="hybridMultilevel"/>
    <w:tmpl w:val="7C566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D044D4"/>
    <w:multiLevelType w:val="hybridMultilevel"/>
    <w:tmpl w:val="94D651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3EF39D1"/>
    <w:multiLevelType w:val="hybridMultilevel"/>
    <w:tmpl w:val="A95EF70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544A6B6A"/>
    <w:multiLevelType w:val="hybridMultilevel"/>
    <w:tmpl w:val="423EA4EA"/>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47670C5"/>
    <w:multiLevelType w:val="hybridMultilevel"/>
    <w:tmpl w:val="0AB89ADA"/>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484100A"/>
    <w:multiLevelType w:val="hybridMultilevel"/>
    <w:tmpl w:val="ED405904"/>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4877FCE"/>
    <w:multiLevelType w:val="hybridMultilevel"/>
    <w:tmpl w:val="0FE8B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62D334F"/>
    <w:multiLevelType w:val="hybridMultilevel"/>
    <w:tmpl w:val="1BDAE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67334A2"/>
    <w:multiLevelType w:val="hybridMultilevel"/>
    <w:tmpl w:val="4874DA4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6B76191"/>
    <w:multiLevelType w:val="hybridMultilevel"/>
    <w:tmpl w:val="ADEE23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7605201"/>
    <w:multiLevelType w:val="hybridMultilevel"/>
    <w:tmpl w:val="760C2B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792447C"/>
    <w:multiLevelType w:val="hybridMultilevel"/>
    <w:tmpl w:val="3A3A3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8BF60CA"/>
    <w:multiLevelType w:val="hybridMultilevel"/>
    <w:tmpl w:val="CBCCD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8CD6D3A"/>
    <w:multiLevelType w:val="hybridMultilevel"/>
    <w:tmpl w:val="1166EF3E"/>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BDA02E4"/>
    <w:multiLevelType w:val="hybridMultilevel"/>
    <w:tmpl w:val="3BFE0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C237EE9"/>
    <w:multiLevelType w:val="hybridMultilevel"/>
    <w:tmpl w:val="E50A5C26"/>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D3215B1"/>
    <w:multiLevelType w:val="hybridMultilevel"/>
    <w:tmpl w:val="67D4B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D775A99"/>
    <w:multiLevelType w:val="hybridMultilevel"/>
    <w:tmpl w:val="B588D752"/>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EFA7895"/>
    <w:multiLevelType w:val="hybridMultilevel"/>
    <w:tmpl w:val="3E9AE3E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2C2781A"/>
    <w:multiLevelType w:val="hybridMultilevel"/>
    <w:tmpl w:val="8EB42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37C657F"/>
    <w:multiLevelType w:val="hybridMultilevel"/>
    <w:tmpl w:val="FBEC1D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66D131AA"/>
    <w:multiLevelType w:val="hybridMultilevel"/>
    <w:tmpl w:val="E1F65664"/>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7516091"/>
    <w:multiLevelType w:val="hybridMultilevel"/>
    <w:tmpl w:val="D2CA2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AE51E62"/>
    <w:multiLevelType w:val="hybridMultilevel"/>
    <w:tmpl w:val="5F407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D1D31FD"/>
    <w:multiLevelType w:val="hybridMultilevel"/>
    <w:tmpl w:val="F9DC2190"/>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D92527A"/>
    <w:multiLevelType w:val="hybridMultilevel"/>
    <w:tmpl w:val="A2DEC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0C21930"/>
    <w:multiLevelType w:val="hybridMultilevel"/>
    <w:tmpl w:val="F3C2D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F366DF"/>
    <w:multiLevelType w:val="hybridMultilevel"/>
    <w:tmpl w:val="7D9AE4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11574A2"/>
    <w:multiLevelType w:val="hybridMultilevel"/>
    <w:tmpl w:val="9D24D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71871C51"/>
    <w:multiLevelType w:val="hybridMultilevel"/>
    <w:tmpl w:val="2BE2E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1AC1A72"/>
    <w:multiLevelType w:val="hybridMultilevel"/>
    <w:tmpl w:val="60423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4650DDA"/>
    <w:multiLevelType w:val="hybridMultilevel"/>
    <w:tmpl w:val="13A86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4C4636E"/>
    <w:multiLevelType w:val="hybridMultilevel"/>
    <w:tmpl w:val="7C8A3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5394FCB"/>
    <w:multiLevelType w:val="hybridMultilevel"/>
    <w:tmpl w:val="EF74F12E"/>
    <w:lvl w:ilvl="0" w:tplc="2EA28BA8">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D33434"/>
    <w:multiLevelType w:val="hybridMultilevel"/>
    <w:tmpl w:val="B52A9F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77EF4DE4"/>
    <w:multiLevelType w:val="hybridMultilevel"/>
    <w:tmpl w:val="AE465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8AB1C92"/>
    <w:multiLevelType w:val="hybridMultilevel"/>
    <w:tmpl w:val="606EB69E"/>
    <w:lvl w:ilvl="0" w:tplc="D2C6763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8BD3F77"/>
    <w:multiLevelType w:val="hybridMultilevel"/>
    <w:tmpl w:val="EDEE7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92B3D81"/>
    <w:multiLevelType w:val="hybridMultilevel"/>
    <w:tmpl w:val="5B1486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9C0176E"/>
    <w:multiLevelType w:val="hybridMultilevel"/>
    <w:tmpl w:val="171E1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AB00ADC"/>
    <w:multiLevelType w:val="hybridMultilevel"/>
    <w:tmpl w:val="BC861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DC00DD9"/>
    <w:multiLevelType w:val="hybridMultilevel"/>
    <w:tmpl w:val="DB7267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DF02886"/>
    <w:multiLevelType w:val="hybridMultilevel"/>
    <w:tmpl w:val="A8F09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E8A42BD"/>
    <w:multiLevelType w:val="hybridMultilevel"/>
    <w:tmpl w:val="0C94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EC94339"/>
    <w:multiLevelType w:val="hybridMultilevel"/>
    <w:tmpl w:val="486234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5"/>
  </w:num>
  <w:num w:numId="3">
    <w:abstractNumId w:val="72"/>
  </w:num>
  <w:num w:numId="4">
    <w:abstractNumId w:val="80"/>
  </w:num>
  <w:num w:numId="5">
    <w:abstractNumId w:val="75"/>
  </w:num>
  <w:num w:numId="6">
    <w:abstractNumId w:val="91"/>
  </w:num>
  <w:num w:numId="7">
    <w:abstractNumId w:val="11"/>
  </w:num>
  <w:num w:numId="8">
    <w:abstractNumId w:val="53"/>
  </w:num>
  <w:num w:numId="9">
    <w:abstractNumId w:val="66"/>
  </w:num>
  <w:num w:numId="10">
    <w:abstractNumId w:val="13"/>
  </w:num>
  <w:num w:numId="11">
    <w:abstractNumId w:val="46"/>
  </w:num>
  <w:num w:numId="12">
    <w:abstractNumId w:val="71"/>
  </w:num>
  <w:num w:numId="13">
    <w:abstractNumId w:val="90"/>
  </w:num>
  <w:num w:numId="14">
    <w:abstractNumId w:val="25"/>
  </w:num>
  <w:num w:numId="15">
    <w:abstractNumId w:val="85"/>
  </w:num>
  <w:num w:numId="16">
    <w:abstractNumId w:val="47"/>
  </w:num>
  <w:num w:numId="17">
    <w:abstractNumId w:val="69"/>
  </w:num>
  <w:num w:numId="18">
    <w:abstractNumId w:val="65"/>
  </w:num>
  <w:num w:numId="19">
    <w:abstractNumId w:val="57"/>
  </w:num>
  <w:num w:numId="20">
    <w:abstractNumId w:val="56"/>
  </w:num>
  <w:num w:numId="21">
    <w:abstractNumId w:val="4"/>
  </w:num>
  <w:num w:numId="22">
    <w:abstractNumId w:val="55"/>
  </w:num>
  <w:num w:numId="23">
    <w:abstractNumId w:val="19"/>
  </w:num>
  <w:num w:numId="24">
    <w:abstractNumId w:val="76"/>
  </w:num>
  <w:num w:numId="25">
    <w:abstractNumId w:val="5"/>
  </w:num>
  <w:num w:numId="26">
    <w:abstractNumId w:val="48"/>
  </w:num>
  <w:num w:numId="27">
    <w:abstractNumId w:val="20"/>
  </w:num>
  <w:num w:numId="28">
    <w:abstractNumId w:val="86"/>
  </w:num>
  <w:num w:numId="29">
    <w:abstractNumId w:val="94"/>
  </w:num>
  <w:num w:numId="30">
    <w:abstractNumId w:val="35"/>
  </w:num>
  <w:num w:numId="31">
    <w:abstractNumId w:val="18"/>
  </w:num>
  <w:num w:numId="32">
    <w:abstractNumId w:val="49"/>
  </w:num>
  <w:num w:numId="33">
    <w:abstractNumId w:val="82"/>
  </w:num>
  <w:num w:numId="34">
    <w:abstractNumId w:val="96"/>
  </w:num>
  <w:num w:numId="35">
    <w:abstractNumId w:val="52"/>
  </w:num>
  <w:num w:numId="36">
    <w:abstractNumId w:val="41"/>
  </w:num>
  <w:num w:numId="37">
    <w:abstractNumId w:val="54"/>
  </w:num>
  <w:num w:numId="38">
    <w:abstractNumId w:val="32"/>
  </w:num>
  <w:num w:numId="39">
    <w:abstractNumId w:val="81"/>
  </w:num>
  <w:num w:numId="40">
    <w:abstractNumId w:val="58"/>
  </w:num>
  <w:num w:numId="41">
    <w:abstractNumId w:val="33"/>
  </w:num>
  <w:num w:numId="42">
    <w:abstractNumId w:val="63"/>
  </w:num>
  <w:num w:numId="43">
    <w:abstractNumId w:val="0"/>
  </w:num>
  <w:num w:numId="44">
    <w:abstractNumId w:val="45"/>
  </w:num>
  <w:num w:numId="45">
    <w:abstractNumId w:val="51"/>
  </w:num>
  <w:num w:numId="46">
    <w:abstractNumId w:val="43"/>
  </w:num>
  <w:num w:numId="47">
    <w:abstractNumId w:val="42"/>
  </w:num>
  <w:num w:numId="48">
    <w:abstractNumId w:val="83"/>
  </w:num>
  <w:num w:numId="49">
    <w:abstractNumId w:val="26"/>
  </w:num>
  <w:num w:numId="50">
    <w:abstractNumId w:val="34"/>
  </w:num>
  <w:num w:numId="51">
    <w:abstractNumId w:val="74"/>
  </w:num>
  <w:num w:numId="52">
    <w:abstractNumId w:val="44"/>
  </w:num>
  <w:num w:numId="53">
    <w:abstractNumId w:val="12"/>
  </w:num>
  <w:num w:numId="54">
    <w:abstractNumId w:val="22"/>
  </w:num>
  <w:num w:numId="55">
    <w:abstractNumId w:val="21"/>
  </w:num>
  <w:num w:numId="56">
    <w:abstractNumId w:val="68"/>
  </w:num>
  <w:num w:numId="57">
    <w:abstractNumId w:val="89"/>
  </w:num>
  <w:num w:numId="58">
    <w:abstractNumId w:val="64"/>
  </w:num>
  <w:num w:numId="59">
    <w:abstractNumId w:val="78"/>
  </w:num>
  <w:num w:numId="60">
    <w:abstractNumId w:val="92"/>
  </w:num>
  <w:num w:numId="61">
    <w:abstractNumId w:val="29"/>
  </w:num>
  <w:num w:numId="62">
    <w:abstractNumId w:val="87"/>
  </w:num>
  <w:num w:numId="63">
    <w:abstractNumId w:val="28"/>
  </w:num>
  <w:num w:numId="64">
    <w:abstractNumId w:val="8"/>
  </w:num>
  <w:num w:numId="65">
    <w:abstractNumId w:val="37"/>
  </w:num>
  <w:num w:numId="66">
    <w:abstractNumId w:val="40"/>
  </w:num>
  <w:num w:numId="67">
    <w:abstractNumId w:val="84"/>
  </w:num>
  <w:num w:numId="68">
    <w:abstractNumId w:val="16"/>
  </w:num>
  <w:num w:numId="69">
    <w:abstractNumId w:val="14"/>
  </w:num>
  <w:num w:numId="70">
    <w:abstractNumId w:val="95"/>
  </w:num>
  <w:num w:numId="71">
    <w:abstractNumId w:val="39"/>
  </w:num>
  <w:num w:numId="72">
    <w:abstractNumId w:val="93"/>
  </w:num>
  <w:num w:numId="73">
    <w:abstractNumId w:val="10"/>
  </w:num>
  <w:num w:numId="74">
    <w:abstractNumId w:val="59"/>
  </w:num>
  <w:num w:numId="75">
    <w:abstractNumId w:val="7"/>
  </w:num>
  <w:num w:numId="76">
    <w:abstractNumId w:val="2"/>
  </w:num>
  <w:num w:numId="77">
    <w:abstractNumId w:val="62"/>
  </w:num>
  <w:num w:numId="78">
    <w:abstractNumId w:val="79"/>
  </w:num>
  <w:num w:numId="79">
    <w:abstractNumId w:val="38"/>
  </w:num>
  <w:num w:numId="80">
    <w:abstractNumId w:val="60"/>
  </w:num>
  <w:num w:numId="81">
    <w:abstractNumId w:val="3"/>
  </w:num>
  <w:num w:numId="82">
    <w:abstractNumId w:val="73"/>
  </w:num>
  <w:num w:numId="83">
    <w:abstractNumId w:val="67"/>
  </w:num>
  <w:num w:numId="84">
    <w:abstractNumId w:val="61"/>
  </w:num>
  <w:num w:numId="85">
    <w:abstractNumId w:val="36"/>
  </w:num>
  <w:num w:numId="86">
    <w:abstractNumId w:val="70"/>
  </w:num>
  <w:num w:numId="87">
    <w:abstractNumId w:val="30"/>
  </w:num>
  <w:num w:numId="88">
    <w:abstractNumId w:val="31"/>
  </w:num>
  <w:num w:numId="89">
    <w:abstractNumId w:val="77"/>
  </w:num>
  <w:num w:numId="90">
    <w:abstractNumId w:val="23"/>
  </w:num>
  <w:num w:numId="91">
    <w:abstractNumId w:val="50"/>
  </w:num>
  <w:num w:numId="92">
    <w:abstractNumId w:val="9"/>
  </w:num>
  <w:num w:numId="93">
    <w:abstractNumId w:val="24"/>
  </w:num>
  <w:num w:numId="94">
    <w:abstractNumId w:val="17"/>
  </w:num>
  <w:num w:numId="95">
    <w:abstractNumId w:val="27"/>
  </w:num>
  <w:num w:numId="96">
    <w:abstractNumId w:val="6"/>
  </w:num>
  <w:num w:numId="97">
    <w:abstractNumId w:val="88"/>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BA3"/>
    <w:rsid w:val="00001C5A"/>
    <w:rsid w:val="00004440"/>
    <w:rsid w:val="00006795"/>
    <w:rsid w:val="00011F13"/>
    <w:rsid w:val="00025991"/>
    <w:rsid w:val="00043E56"/>
    <w:rsid w:val="00045CBD"/>
    <w:rsid w:val="00046078"/>
    <w:rsid w:val="00050E4F"/>
    <w:rsid w:val="00053D85"/>
    <w:rsid w:val="00056AC2"/>
    <w:rsid w:val="00060670"/>
    <w:rsid w:val="00065A33"/>
    <w:rsid w:val="00066FEC"/>
    <w:rsid w:val="000749B5"/>
    <w:rsid w:val="00075ED8"/>
    <w:rsid w:val="00076254"/>
    <w:rsid w:val="0008011F"/>
    <w:rsid w:val="00085253"/>
    <w:rsid w:val="000B0B20"/>
    <w:rsid w:val="000B69DE"/>
    <w:rsid w:val="000B7C75"/>
    <w:rsid w:val="000C09D6"/>
    <w:rsid w:val="000C1C37"/>
    <w:rsid w:val="000C5F3F"/>
    <w:rsid w:val="000C7478"/>
    <w:rsid w:val="000D0E24"/>
    <w:rsid w:val="000E29FE"/>
    <w:rsid w:val="000E7A71"/>
    <w:rsid w:val="001103CE"/>
    <w:rsid w:val="0011527E"/>
    <w:rsid w:val="00116514"/>
    <w:rsid w:val="0011785E"/>
    <w:rsid w:val="00122C32"/>
    <w:rsid w:val="00123D20"/>
    <w:rsid w:val="0013253B"/>
    <w:rsid w:val="00140D4A"/>
    <w:rsid w:val="001458FA"/>
    <w:rsid w:val="001510AE"/>
    <w:rsid w:val="00156A4D"/>
    <w:rsid w:val="00157CB0"/>
    <w:rsid w:val="00157E44"/>
    <w:rsid w:val="00161F8E"/>
    <w:rsid w:val="001650DB"/>
    <w:rsid w:val="001666B9"/>
    <w:rsid w:val="0017065C"/>
    <w:rsid w:val="001818AF"/>
    <w:rsid w:val="001842FF"/>
    <w:rsid w:val="00185F45"/>
    <w:rsid w:val="00192A33"/>
    <w:rsid w:val="001A3A14"/>
    <w:rsid w:val="001A61CF"/>
    <w:rsid w:val="001B0B6D"/>
    <w:rsid w:val="001B1115"/>
    <w:rsid w:val="001C05E1"/>
    <w:rsid w:val="001D70A2"/>
    <w:rsid w:val="00206E67"/>
    <w:rsid w:val="002076AC"/>
    <w:rsid w:val="0021302D"/>
    <w:rsid w:val="00234FD0"/>
    <w:rsid w:val="00243060"/>
    <w:rsid w:val="0024481A"/>
    <w:rsid w:val="0025167D"/>
    <w:rsid w:val="0025330E"/>
    <w:rsid w:val="00253E31"/>
    <w:rsid w:val="00256CB5"/>
    <w:rsid w:val="00265DC4"/>
    <w:rsid w:val="00267290"/>
    <w:rsid w:val="00270585"/>
    <w:rsid w:val="00281E25"/>
    <w:rsid w:val="00285858"/>
    <w:rsid w:val="0029116C"/>
    <w:rsid w:val="00292BC0"/>
    <w:rsid w:val="002A409C"/>
    <w:rsid w:val="002A43DA"/>
    <w:rsid w:val="002B105D"/>
    <w:rsid w:val="002B66FB"/>
    <w:rsid w:val="002C27E9"/>
    <w:rsid w:val="002D2894"/>
    <w:rsid w:val="002F0488"/>
    <w:rsid w:val="00306889"/>
    <w:rsid w:val="00306937"/>
    <w:rsid w:val="00313085"/>
    <w:rsid w:val="003130C6"/>
    <w:rsid w:val="00314AE1"/>
    <w:rsid w:val="003176A7"/>
    <w:rsid w:val="00327576"/>
    <w:rsid w:val="003421B3"/>
    <w:rsid w:val="00350F7E"/>
    <w:rsid w:val="00351319"/>
    <w:rsid w:val="003539CB"/>
    <w:rsid w:val="00362682"/>
    <w:rsid w:val="00362EDC"/>
    <w:rsid w:val="00362F7A"/>
    <w:rsid w:val="00366117"/>
    <w:rsid w:val="00370A2C"/>
    <w:rsid w:val="00371495"/>
    <w:rsid w:val="0037355A"/>
    <w:rsid w:val="00374567"/>
    <w:rsid w:val="0037648F"/>
    <w:rsid w:val="00384355"/>
    <w:rsid w:val="003877B2"/>
    <w:rsid w:val="00391996"/>
    <w:rsid w:val="003A0694"/>
    <w:rsid w:val="003A09BE"/>
    <w:rsid w:val="003A24B5"/>
    <w:rsid w:val="003A3CC6"/>
    <w:rsid w:val="003B0CF7"/>
    <w:rsid w:val="003C2C8C"/>
    <w:rsid w:val="003C5619"/>
    <w:rsid w:val="003D4B28"/>
    <w:rsid w:val="003D5121"/>
    <w:rsid w:val="003D7703"/>
    <w:rsid w:val="003E726D"/>
    <w:rsid w:val="003E78A5"/>
    <w:rsid w:val="003F12A8"/>
    <w:rsid w:val="003F2202"/>
    <w:rsid w:val="003F3BA5"/>
    <w:rsid w:val="00400D0E"/>
    <w:rsid w:val="004051BD"/>
    <w:rsid w:val="004116CB"/>
    <w:rsid w:val="00413A37"/>
    <w:rsid w:val="004347F2"/>
    <w:rsid w:val="00451630"/>
    <w:rsid w:val="00455141"/>
    <w:rsid w:val="004660E6"/>
    <w:rsid w:val="00471EEE"/>
    <w:rsid w:val="004724BD"/>
    <w:rsid w:val="004768C4"/>
    <w:rsid w:val="00497D50"/>
    <w:rsid w:val="004A2D3D"/>
    <w:rsid w:val="004A4D40"/>
    <w:rsid w:val="004B3AAD"/>
    <w:rsid w:val="004C37E4"/>
    <w:rsid w:val="004C4762"/>
    <w:rsid w:val="004C4A56"/>
    <w:rsid w:val="004C7664"/>
    <w:rsid w:val="004C7939"/>
    <w:rsid w:val="004D0105"/>
    <w:rsid w:val="004D32DA"/>
    <w:rsid w:val="004D3A66"/>
    <w:rsid w:val="004E166C"/>
    <w:rsid w:val="004E1A38"/>
    <w:rsid w:val="00506DB6"/>
    <w:rsid w:val="005179CD"/>
    <w:rsid w:val="005249EC"/>
    <w:rsid w:val="00525928"/>
    <w:rsid w:val="00527C1D"/>
    <w:rsid w:val="00537F77"/>
    <w:rsid w:val="00544A8E"/>
    <w:rsid w:val="00553725"/>
    <w:rsid w:val="00562AAA"/>
    <w:rsid w:val="00566423"/>
    <w:rsid w:val="00577402"/>
    <w:rsid w:val="005857FA"/>
    <w:rsid w:val="005930C7"/>
    <w:rsid w:val="005974C4"/>
    <w:rsid w:val="00597806"/>
    <w:rsid w:val="005A36A7"/>
    <w:rsid w:val="005B3C08"/>
    <w:rsid w:val="005C278E"/>
    <w:rsid w:val="005C45A3"/>
    <w:rsid w:val="005D5717"/>
    <w:rsid w:val="005E0FFD"/>
    <w:rsid w:val="005F4AED"/>
    <w:rsid w:val="0060137B"/>
    <w:rsid w:val="00606EE7"/>
    <w:rsid w:val="006070A1"/>
    <w:rsid w:val="00617B86"/>
    <w:rsid w:val="00630C13"/>
    <w:rsid w:val="006349B0"/>
    <w:rsid w:val="00636DA5"/>
    <w:rsid w:val="0063778C"/>
    <w:rsid w:val="00640328"/>
    <w:rsid w:val="00653EB8"/>
    <w:rsid w:val="00657457"/>
    <w:rsid w:val="00657E99"/>
    <w:rsid w:val="006601B9"/>
    <w:rsid w:val="00665610"/>
    <w:rsid w:val="006725D8"/>
    <w:rsid w:val="00682159"/>
    <w:rsid w:val="00682A68"/>
    <w:rsid w:val="00685C3E"/>
    <w:rsid w:val="00693FC1"/>
    <w:rsid w:val="006955AA"/>
    <w:rsid w:val="00697C1B"/>
    <w:rsid w:val="006B66A9"/>
    <w:rsid w:val="006C5EBC"/>
    <w:rsid w:val="006D2133"/>
    <w:rsid w:val="006D373C"/>
    <w:rsid w:val="006D4079"/>
    <w:rsid w:val="006D5B96"/>
    <w:rsid w:val="006D6FB6"/>
    <w:rsid w:val="006E14FE"/>
    <w:rsid w:val="006E1F69"/>
    <w:rsid w:val="006E6D27"/>
    <w:rsid w:val="006F0FB6"/>
    <w:rsid w:val="006F4FD3"/>
    <w:rsid w:val="00700766"/>
    <w:rsid w:val="00700975"/>
    <w:rsid w:val="00707BEF"/>
    <w:rsid w:val="00712812"/>
    <w:rsid w:val="00714D3A"/>
    <w:rsid w:val="00717C96"/>
    <w:rsid w:val="0072165D"/>
    <w:rsid w:val="00726823"/>
    <w:rsid w:val="007270E3"/>
    <w:rsid w:val="007367A4"/>
    <w:rsid w:val="00741DB8"/>
    <w:rsid w:val="00743B3B"/>
    <w:rsid w:val="00746B58"/>
    <w:rsid w:val="00751140"/>
    <w:rsid w:val="00757CDB"/>
    <w:rsid w:val="007656C9"/>
    <w:rsid w:val="007663D3"/>
    <w:rsid w:val="007834FA"/>
    <w:rsid w:val="00784D6B"/>
    <w:rsid w:val="00785E39"/>
    <w:rsid w:val="00785F30"/>
    <w:rsid w:val="007A4A4D"/>
    <w:rsid w:val="007A5946"/>
    <w:rsid w:val="007C5FD2"/>
    <w:rsid w:val="007D50EE"/>
    <w:rsid w:val="007D590E"/>
    <w:rsid w:val="007E4AAE"/>
    <w:rsid w:val="00806D95"/>
    <w:rsid w:val="00810A38"/>
    <w:rsid w:val="00811CE2"/>
    <w:rsid w:val="0082584F"/>
    <w:rsid w:val="00826D81"/>
    <w:rsid w:val="00830584"/>
    <w:rsid w:val="00834A9D"/>
    <w:rsid w:val="00836EF5"/>
    <w:rsid w:val="00850E47"/>
    <w:rsid w:val="00851A67"/>
    <w:rsid w:val="008537F5"/>
    <w:rsid w:val="00853D92"/>
    <w:rsid w:val="00862F0E"/>
    <w:rsid w:val="00864F5C"/>
    <w:rsid w:val="00874AFA"/>
    <w:rsid w:val="00874C5A"/>
    <w:rsid w:val="00874F48"/>
    <w:rsid w:val="00881328"/>
    <w:rsid w:val="00882B74"/>
    <w:rsid w:val="00886E53"/>
    <w:rsid w:val="008879AF"/>
    <w:rsid w:val="00890664"/>
    <w:rsid w:val="00891192"/>
    <w:rsid w:val="0089297D"/>
    <w:rsid w:val="00892E80"/>
    <w:rsid w:val="00893D5D"/>
    <w:rsid w:val="00894BE8"/>
    <w:rsid w:val="008A4A34"/>
    <w:rsid w:val="008B53CF"/>
    <w:rsid w:val="008B7368"/>
    <w:rsid w:val="008C3FE5"/>
    <w:rsid w:val="008D0B55"/>
    <w:rsid w:val="008D158B"/>
    <w:rsid w:val="008D24EE"/>
    <w:rsid w:val="008E02AF"/>
    <w:rsid w:val="009062CF"/>
    <w:rsid w:val="00907B59"/>
    <w:rsid w:val="009102F3"/>
    <w:rsid w:val="0091225C"/>
    <w:rsid w:val="009126AA"/>
    <w:rsid w:val="00913419"/>
    <w:rsid w:val="00913961"/>
    <w:rsid w:val="00916E3E"/>
    <w:rsid w:val="00921395"/>
    <w:rsid w:val="00921859"/>
    <w:rsid w:val="00924FED"/>
    <w:rsid w:val="00927EC4"/>
    <w:rsid w:val="00940F63"/>
    <w:rsid w:val="00942279"/>
    <w:rsid w:val="00945900"/>
    <w:rsid w:val="00947F09"/>
    <w:rsid w:val="00951A98"/>
    <w:rsid w:val="00953A44"/>
    <w:rsid w:val="009550C4"/>
    <w:rsid w:val="00965A1B"/>
    <w:rsid w:val="00967513"/>
    <w:rsid w:val="00972013"/>
    <w:rsid w:val="009768E0"/>
    <w:rsid w:val="00997533"/>
    <w:rsid w:val="00997A82"/>
    <w:rsid w:val="009A6FE5"/>
    <w:rsid w:val="009B224E"/>
    <w:rsid w:val="009C032A"/>
    <w:rsid w:val="009C27B8"/>
    <w:rsid w:val="009C781D"/>
    <w:rsid w:val="009D1792"/>
    <w:rsid w:val="009D6F6D"/>
    <w:rsid w:val="009F57F9"/>
    <w:rsid w:val="009F7BA3"/>
    <w:rsid w:val="00A00C67"/>
    <w:rsid w:val="00A00F41"/>
    <w:rsid w:val="00A03801"/>
    <w:rsid w:val="00A040F7"/>
    <w:rsid w:val="00A108FB"/>
    <w:rsid w:val="00A1111B"/>
    <w:rsid w:val="00A11834"/>
    <w:rsid w:val="00A13BB0"/>
    <w:rsid w:val="00A27604"/>
    <w:rsid w:val="00A27B68"/>
    <w:rsid w:val="00A31F8F"/>
    <w:rsid w:val="00A32032"/>
    <w:rsid w:val="00A32886"/>
    <w:rsid w:val="00A424F0"/>
    <w:rsid w:val="00A673A7"/>
    <w:rsid w:val="00A7120C"/>
    <w:rsid w:val="00A9236A"/>
    <w:rsid w:val="00A92CFA"/>
    <w:rsid w:val="00A944AC"/>
    <w:rsid w:val="00A970AD"/>
    <w:rsid w:val="00AA089B"/>
    <w:rsid w:val="00AB1459"/>
    <w:rsid w:val="00AB194B"/>
    <w:rsid w:val="00AB2652"/>
    <w:rsid w:val="00AB6E0B"/>
    <w:rsid w:val="00AC50D5"/>
    <w:rsid w:val="00AD213D"/>
    <w:rsid w:val="00AD35C5"/>
    <w:rsid w:val="00AD552A"/>
    <w:rsid w:val="00AE0C87"/>
    <w:rsid w:val="00AE0D7E"/>
    <w:rsid w:val="00AE5201"/>
    <w:rsid w:val="00B01A4E"/>
    <w:rsid w:val="00B03BE3"/>
    <w:rsid w:val="00B06BDC"/>
    <w:rsid w:val="00B07FAA"/>
    <w:rsid w:val="00B21250"/>
    <w:rsid w:val="00B2219F"/>
    <w:rsid w:val="00B2744D"/>
    <w:rsid w:val="00B4163B"/>
    <w:rsid w:val="00B44C8E"/>
    <w:rsid w:val="00B46015"/>
    <w:rsid w:val="00B46391"/>
    <w:rsid w:val="00B474C6"/>
    <w:rsid w:val="00B51F6B"/>
    <w:rsid w:val="00B5247C"/>
    <w:rsid w:val="00B5478F"/>
    <w:rsid w:val="00B745C7"/>
    <w:rsid w:val="00B83DC5"/>
    <w:rsid w:val="00B93AAF"/>
    <w:rsid w:val="00BB2858"/>
    <w:rsid w:val="00BB6F9A"/>
    <w:rsid w:val="00BD05FE"/>
    <w:rsid w:val="00BD4423"/>
    <w:rsid w:val="00BD79C4"/>
    <w:rsid w:val="00BF1EFF"/>
    <w:rsid w:val="00BF2205"/>
    <w:rsid w:val="00BF2625"/>
    <w:rsid w:val="00BF50FA"/>
    <w:rsid w:val="00C30436"/>
    <w:rsid w:val="00C30763"/>
    <w:rsid w:val="00C31374"/>
    <w:rsid w:val="00C41FB0"/>
    <w:rsid w:val="00C47C3B"/>
    <w:rsid w:val="00C5063F"/>
    <w:rsid w:val="00C5420F"/>
    <w:rsid w:val="00C566B2"/>
    <w:rsid w:val="00C618BE"/>
    <w:rsid w:val="00C62F00"/>
    <w:rsid w:val="00C64B91"/>
    <w:rsid w:val="00C663BE"/>
    <w:rsid w:val="00C76DAD"/>
    <w:rsid w:val="00C80C41"/>
    <w:rsid w:val="00C83AF7"/>
    <w:rsid w:val="00C9456B"/>
    <w:rsid w:val="00CA0165"/>
    <w:rsid w:val="00CA7CB2"/>
    <w:rsid w:val="00CA7CE8"/>
    <w:rsid w:val="00CC239C"/>
    <w:rsid w:val="00CC3C1C"/>
    <w:rsid w:val="00CD0459"/>
    <w:rsid w:val="00CD7EB2"/>
    <w:rsid w:val="00CE441F"/>
    <w:rsid w:val="00CE7BBB"/>
    <w:rsid w:val="00CF200A"/>
    <w:rsid w:val="00CF4989"/>
    <w:rsid w:val="00D01CFE"/>
    <w:rsid w:val="00D05154"/>
    <w:rsid w:val="00D1258D"/>
    <w:rsid w:val="00D15BE6"/>
    <w:rsid w:val="00D171D1"/>
    <w:rsid w:val="00D25371"/>
    <w:rsid w:val="00D275F8"/>
    <w:rsid w:val="00D30371"/>
    <w:rsid w:val="00D3735B"/>
    <w:rsid w:val="00D44D7B"/>
    <w:rsid w:val="00D45AC9"/>
    <w:rsid w:val="00D51F43"/>
    <w:rsid w:val="00D67C3C"/>
    <w:rsid w:val="00D72AE7"/>
    <w:rsid w:val="00D741F4"/>
    <w:rsid w:val="00D96181"/>
    <w:rsid w:val="00DA0512"/>
    <w:rsid w:val="00DA10B2"/>
    <w:rsid w:val="00DA19AB"/>
    <w:rsid w:val="00DA26DB"/>
    <w:rsid w:val="00DA333E"/>
    <w:rsid w:val="00DA44A5"/>
    <w:rsid w:val="00DC07EB"/>
    <w:rsid w:val="00DC3487"/>
    <w:rsid w:val="00DC369E"/>
    <w:rsid w:val="00DC383B"/>
    <w:rsid w:val="00DC3E3B"/>
    <w:rsid w:val="00DC56BF"/>
    <w:rsid w:val="00DC656A"/>
    <w:rsid w:val="00DC6D34"/>
    <w:rsid w:val="00DD0C61"/>
    <w:rsid w:val="00DD2227"/>
    <w:rsid w:val="00DE09B9"/>
    <w:rsid w:val="00DE0DBC"/>
    <w:rsid w:val="00DE4DA8"/>
    <w:rsid w:val="00E0112C"/>
    <w:rsid w:val="00E024F3"/>
    <w:rsid w:val="00E02AB6"/>
    <w:rsid w:val="00E02DC3"/>
    <w:rsid w:val="00E1528A"/>
    <w:rsid w:val="00E21339"/>
    <w:rsid w:val="00E22D75"/>
    <w:rsid w:val="00E2465D"/>
    <w:rsid w:val="00E3268D"/>
    <w:rsid w:val="00E50892"/>
    <w:rsid w:val="00E55F29"/>
    <w:rsid w:val="00E572CE"/>
    <w:rsid w:val="00E7517D"/>
    <w:rsid w:val="00E77F87"/>
    <w:rsid w:val="00E84B72"/>
    <w:rsid w:val="00E84F0B"/>
    <w:rsid w:val="00E932C7"/>
    <w:rsid w:val="00E95030"/>
    <w:rsid w:val="00E971CF"/>
    <w:rsid w:val="00EA1157"/>
    <w:rsid w:val="00EA3881"/>
    <w:rsid w:val="00EC1B56"/>
    <w:rsid w:val="00ED1D2D"/>
    <w:rsid w:val="00ED4BD9"/>
    <w:rsid w:val="00EE0035"/>
    <w:rsid w:val="00EE2593"/>
    <w:rsid w:val="00EE4FC1"/>
    <w:rsid w:val="00EF20B5"/>
    <w:rsid w:val="00EF362D"/>
    <w:rsid w:val="00EF6690"/>
    <w:rsid w:val="00F00BE7"/>
    <w:rsid w:val="00F101C5"/>
    <w:rsid w:val="00F1233B"/>
    <w:rsid w:val="00F13FE5"/>
    <w:rsid w:val="00F173BA"/>
    <w:rsid w:val="00F20844"/>
    <w:rsid w:val="00F20A36"/>
    <w:rsid w:val="00F21D58"/>
    <w:rsid w:val="00F23266"/>
    <w:rsid w:val="00F276A0"/>
    <w:rsid w:val="00F41788"/>
    <w:rsid w:val="00F424F6"/>
    <w:rsid w:val="00F57F0D"/>
    <w:rsid w:val="00F642AF"/>
    <w:rsid w:val="00F6586C"/>
    <w:rsid w:val="00F71836"/>
    <w:rsid w:val="00F74AA8"/>
    <w:rsid w:val="00F827D2"/>
    <w:rsid w:val="00F843DD"/>
    <w:rsid w:val="00F84B42"/>
    <w:rsid w:val="00F86118"/>
    <w:rsid w:val="00F86ED7"/>
    <w:rsid w:val="00FA589B"/>
    <w:rsid w:val="00FA7FB3"/>
    <w:rsid w:val="00FC3029"/>
    <w:rsid w:val="00FD3138"/>
    <w:rsid w:val="00FE3446"/>
    <w:rsid w:val="00FE6CFA"/>
    <w:rsid w:val="00FE71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BF322B"/>
  <w14:defaultImageDpi w14:val="32767"/>
  <w15:chartTrackingRefBased/>
  <w15:docId w15:val="{2FE577B1-BE3F-B540-B984-E739F29D2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50E4F"/>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955AA"/>
    <w:pPr>
      <w:spacing w:before="100" w:beforeAutospacing="1" w:after="100" w:afterAutospacing="1"/>
    </w:pPr>
  </w:style>
  <w:style w:type="paragraph" w:styleId="NoSpacing">
    <w:name w:val="No Spacing"/>
    <w:uiPriority w:val="1"/>
    <w:qFormat/>
    <w:rsid w:val="006955AA"/>
    <w:rPr>
      <w:sz w:val="24"/>
      <w:szCs w:val="24"/>
    </w:rPr>
  </w:style>
  <w:style w:type="table" w:styleId="TableGrid">
    <w:name w:val="Table Grid"/>
    <w:basedOn w:val="TableNormal"/>
    <w:uiPriority w:val="39"/>
    <w:rsid w:val="006070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3BA5"/>
    <w:pPr>
      <w:spacing w:after="160" w:line="259" w:lineRule="auto"/>
      <w:ind w:left="720"/>
      <w:contextualSpacing/>
    </w:pPr>
    <w:rPr>
      <w:rFonts w:ascii="Calibri" w:eastAsia="Calibri" w:hAnsi="Calibri"/>
      <w:sz w:val="22"/>
      <w:szCs w:val="22"/>
      <w:lang w:val="en-US"/>
    </w:rPr>
  </w:style>
  <w:style w:type="character" w:styleId="Hyperlink">
    <w:name w:val="Hyperlink"/>
    <w:uiPriority w:val="99"/>
    <w:unhideWhenUsed/>
    <w:rsid w:val="00A1111B"/>
    <w:rPr>
      <w:color w:val="0563C1"/>
      <w:u w:val="single"/>
    </w:rPr>
  </w:style>
  <w:style w:type="character" w:styleId="UnresolvedMention">
    <w:name w:val="Unresolved Mention"/>
    <w:uiPriority w:val="99"/>
    <w:rsid w:val="00A1111B"/>
    <w:rPr>
      <w:color w:val="605E5C"/>
      <w:shd w:val="clear" w:color="auto" w:fill="E1DFDD"/>
    </w:rPr>
  </w:style>
  <w:style w:type="paragraph" w:styleId="FootnoteText">
    <w:name w:val="footnote text"/>
    <w:basedOn w:val="Normal"/>
    <w:link w:val="FootnoteTextChar"/>
    <w:uiPriority w:val="99"/>
    <w:unhideWhenUsed/>
    <w:rsid w:val="00714D3A"/>
    <w:rPr>
      <w:rFonts w:ascii="Calibri" w:eastAsia="Calibri" w:hAnsi="Calibri"/>
    </w:rPr>
  </w:style>
  <w:style w:type="character" w:customStyle="1" w:styleId="FootnoteTextChar">
    <w:name w:val="Footnote Text Char"/>
    <w:basedOn w:val="DefaultParagraphFont"/>
    <w:link w:val="FootnoteText"/>
    <w:uiPriority w:val="99"/>
    <w:rsid w:val="00714D3A"/>
    <w:rPr>
      <w:sz w:val="24"/>
      <w:szCs w:val="24"/>
    </w:rPr>
  </w:style>
  <w:style w:type="character" w:styleId="FootnoteReference">
    <w:name w:val="footnote reference"/>
    <w:uiPriority w:val="99"/>
    <w:unhideWhenUsed/>
    <w:rsid w:val="00714D3A"/>
    <w:rPr>
      <w:vertAlign w:val="superscript"/>
    </w:rPr>
  </w:style>
  <w:style w:type="character" w:styleId="FollowedHyperlink">
    <w:name w:val="FollowedHyperlink"/>
    <w:basedOn w:val="DefaultParagraphFont"/>
    <w:uiPriority w:val="99"/>
    <w:semiHidden/>
    <w:unhideWhenUsed/>
    <w:rsid w:val="006725D8"/>
    <w:rPr>
      <w:color w:val="954F72" w:themeColor="followedHyperlink"/>
      <w:u w:val="single"/>
    </w:rPr>
  </w:style>
  <w:style w:type="character" w:styleId="PlaceholderText">
    <w:name w:val="Placeholder Text"/>
    <w:basedOn w:val="DefaultParagraphFont"/>
    <w:uiPriority w:val="99"/>
    <w:semiHidden/>
    <w:rsid w:val="001A3A14"/>
    <w:rPr>
      <w:color w:val="808080"/>
    </w:rPr>
  </w:style>
  <w:style w:type="paragraph" w:styleId="BalloonText">
    <w:name w:val="Balloon Text"/>
    <w:basedOn w:val="Normal"/>
    <w:link w:val="BalloonTextChar"/>
    <w:uiPriority w:val="99"/>
    <w:semiHidden/>
    <w:unhideWhenUsed/>
    <w:rsid w:val="00E7517D"/>
    <w:rPr>
      <w:sz w:val="18"/>
      <w:szCs w:val="18"/>
    </w:rPr>
  </w:style>
  <w:style w:type="character" w:customStyle="1" w:styleId="BalloonTextChar">
    <w:name w:val="Balloon Text Char"/>
    <w:basedOn w:val="DefaultParagraphFont"/>
    <w:link w:val="BalloonText"/>
    <w:uiPriority w:val="99"/>
    <w:semiHidden/>
    <w:rsid w:val="00E7517D"/>
    <w:rPr>
      <w:rFonts w:ascii="Times New Roman" w:eastAsia="Times New Roman" w:hAnsi="Times New Roman"/>
      <w:sz w:val="18"/>
      <w:szCs w:val="18"/>
    </w:rPr>
  </w:style>
  <w:style w:type="paragraph" w:styleId="Footer">
    <w:name w:val="footer"/>
    <w:basedOn w:val="Normal"/>
    <w:link w:val="FooterChar"/>
    <w:uiPriority w:val="99"/>
    <w:unhideWhenUsed/>
    <w:rsid w:val="004116CB"/>
    <w:pPr>
      <w:tabs>
        <w:tab w:val="center" w:pos="4680"/>
        <w:tab w:val="right" w:pos="9360"/>
      </w:tabs>
    </w:pPr>
  </w:style>
  <w:style w:type="character" w:customStyle="1" w:styleId="FooterChar">
    <w:name w:val="Footer Char"/>
    <w:basedOn w:val="DefaultParagraphFont"/>
    <w:link w:val="Footer"/>
    <w:uiPriority w:val="99"/>
    <w:rsid w:val="004116CB"/>
    <w:rPr>
      <w:rFonts w:ascii="Times New Roman" w:eastAsia="Times New Roman" w:hAnsi="Times New Roman"/>
      <w:sz w:val="24"/>
      <w:szCs w:val="24"/>
    </w:rPr>
  </w:style>
  <w:style w:type="character" w:styleId="PageNumber">
    <w:name w:val="page number"/>
    <w:basedOn w:val="DefaultParagraphFont"/>
    <w:uiPriority w:val="99"/>
    <w:semiHidden/>
    <w:unhideWhenUsed/>
    <w:rsid w:val="004116CB"/>
  </w:style>
  <w:style w:type="paragraph" w:styleId="Header">
    <w:name w:val="header"/>
    <w:basedOn w:val="Normal"/>
    <w:link w:val="HeaderChar"/>
    <w:uiPriority w:val="99"/>
    <w:unhideWhenUsed/>
    <w:rsid w:val="00D30371"/>
    <w:pPr>
      <w:tabs>
        <w:tab w:val="center" w:pos="4513"/>
        <w:tab w:val="right" w:pos="9026"/>
      </w:tabs>
    </w:pPr>
  </w:style>
  <w:style w:type="character" w:customStyle="1" w:styleId="HeaderChar">
    <w:name w:val="Header Char"/>
    <w:basedOn w:val="DefaultParagraphFont"/>
    <w:link w:val="Header"/>
    <w:uiPriority w:val="99"/>
    <w:rsid w:val="00D30371"/>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755039">
      <w:bodyDiv w:val="1"/>
      <w:marLeft w:val="0"/>
      <w:marRight w:val="0"/>
      <w:marTop w:val="0"/>
      <w:marBottom w:val="0"/>
      <w:divBdr>
        <w:top w:val="none" w:sz="0" w:space="0" w:color="auto"/>
        <w:left w:val="none" w:sz="0" w:space="0" w:color="auto"/>
        <w:bottom w:val="none" w:sz="0" w:space="0" w:color="auto"/>
        <w:right w:val="none" w:sz="0" w:space="0" w:color="auto"/>
      </w:divBdr>
      <w:divsChild>
        <w:div w:id="524098345">
          <w:marLeft w:val="0"/>
          <w:marRight w:val="0"/>
          <w:marTop w:val="0"/>
          <w:marBottom w:val="0"/>
          <w:divBdr>
            <w:top w:val="none" w:sz="0" w:space="0" w:color="auto"/>
            <w:left w:val="none" w:sz="0" w:space="0" w:color="auto"/>
            <w:bottom w:val="none" w:sz="0" w:space="0" w:color="auto"/>
            <w:right w:val="none" w:sz="0" w:space="0" w:color="auto"/>
          </w:divBdr>
          <w:divsChild>
            <w:div w:id="1696467886">
              <w:marLeft w:val="0"/>
              <w:marRight w:val="0"/>
              <w:marTop w:val="0"/>
              <w:marBottom w:val="0"/>
              <w:divBdr>
                <w:top w:val="none" w:sz="0" w:space="0" w:color="auto"/>
                <w:left w:val="none" w:sz="0" w:space="0" w:color="auto"/>
                <w:bottom w:val="none" w:sz="0" w:space="0" w:color="auto"/>
                <w:right w:val="none" w:sz="0" w:space="0" w:color="auto"/>
              </w:divBdr>
              <w:divsChild>
                <w:div w:id="2072072744">
                  <w:marLeft w:val="0"/>
                  <w:marRight w:val="0"/>
                  <w:marTop w:val="0"/>
                  <w:marBottom w:val="0"/>
                  <w:divBdr>
                    <w:top w:val="none" w:sz="0" w:space="0" w:color="auto"/>
                    <w:left w:val="none" w:sz="0" w:space="0" w:color="auto"/>
                    <w:bottom w:val="none" w:sz="0" w:space="0" w:color="auto"/>
                    <w:right w:val="none" w:sz="0" w:space="0" w:color="auto"/>
                  </w:divBdr>
                  <w:divsChild>
                    <w:div w:id="158526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80204">
      <w:bodyDiv w:val="1"/>
      <w:marLeft w:val="0"/>
      <w:marRight w:val="0"/>
      <w:marTop w:val="0"/>
      <w:marBottom w:val="0"/>
      <w:divBdr>
        <w:top w:val="none" w:sz="0" w:space="0" w:color="auto"/>
        <w:left w:val="none" w:sz="0" w:space="0" w:color="auto"/>
        <w:bottom w:val="none" w:sz="0" w:space="0" w:color="auto"/>
        <w:right w:val="none" w:sz="0" w:space="0" w:color="auto"/>
      </w:divBdr>
      <w:divsChild>
        <w:div w:id="1760520059">
          <w:marLeft w:val="0"/>
          <w:marRight w:val="0"/>
          <w:marTop w:val="0"/>
          <w:marBottom w:val="0"/>
          <w:divBdr>
            <w:top w:val="none" w:sz="0" w:space="0" w:color="auto"/>
            <w:left w:val="none" w:sz="0" w:space="0" w:color="auto"/>
            <w:bottom w:val="none" w:sz="0" w:space="0" w:color="auto"/>
            <w:right w:val="none" w:sz="0" w:space="0" w:color="auto"/>
          </w:divBdr>
          <w:divsChild>
            <w:div w:id="2100052452">
              <w:marLeft w:val="0"/>
              <w:marRight w:val="0"/>
              <w:marTop w:val="0"/>
              <w:marBottom w:val="0"/>
              <w:divBdr>
                <w:top w:val="none" w:sz="0" w:space="0" w:color="auto"/>
                <w:left w:val="none" w:sz="0" w:space="0" w:color="auto"/>
                <w:bottom w:val="none" w:sz="0" w:space="0" w:color="auto"/>
                <w:right w:val="none" w:sz="0" w:space="0" w:color="auto"/>
              </w:divBdr>
              <w:divsChild>
                <w:div w:id="1701778663">
                  <w:marLeft w:val="0"/>
                  <w:marRight w:val="0"/>
                  <w:marTop w:val="0"/>
                  <w:marBottom w:val="0"/>
                  <w:divBdr>
                    <w:top w:val="none" w:sz="0" w:space="0" w:color="auto"/>
                    <w:left w:val="none" w:sz="0" w:space="0" w:color="auto"/>
                    <w:bottom w:val="none" w:sz="0" w:space="0" w:color="auto"/>
                    <w:right w:val="none" w:sz="0" w:space="0" w:color="auto"/>
                  </w:divBdr>
                  <w:divsChild>
                    <w:div w:id="60700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508902">
      <w:bodyDiv w:val="1"/>
      <w:marLeft w:val="0"/>
      <w:marRight w:val="0"/>
      <w:marTop w:val="0"/>
      <w:marBottom w:val="0"/>
      <w:divBdr>
        <w:top w:val="none" w:sz="0" w:space="0" w:color="auto"/>
        <w:left w:val="none" w:sz="0" w:space="0" w:color="auto"/>
        <w:bottom w:val="none" w:sz="0" w:space="0" w:color="auto"/>
        <w:right w:val="none" w:sz="0" w:space="0" w:color="auto"/>
      </w:divBdr>
      <w:divsChild>
        <w:div w:id="99884291">
          <w:marLeft w:val="0"/>
          <w:marRight w:val="0"/>
          <w:marTop w:val="0"/>
          <w:marBottom w:val="0"/>
          <w:divBdr>
            <w:top w:val="none" w:sz="0" w:space="0" w:color="auto"/>
            <w:left w:val="none" w:sz="0" w:space="0" w:color="auto"/>
            <w:bottom w:val="none" w:sz="0" w:space="0" w:color="auto"/>
            <w:right w:val="none" w:sz="0" w:space="0" w:color="auto"/>
          </w:divBdr>
          <w:divsChild>
            <w:div w:id="1882282938">
              <w:marLeft w:val="0"/>
              <w:marRight w:val="0"/>
              <w:marTop w:val="0"/>
              <w:marBottom w:val="0"/>
              <w:divBdr>
                <w:top w:val="none" w:sz="0" w:space="0" w:color="auto"/>
                <w:left w:val="none" w:sz="0" w:space="0" w:color="auto"/>
                <w:bottom w:val="none" w:sz="0" w:space="0" w:color="auto"/>
                <w:right w:val="none" w:sz="0" w:space="0" w:color="auto"/>
              </w:divBdr>
              <w:divsChild>
                <w:div w:id="968753185">
                  <w:marLeft w:val="0"/>
                  <w:marRight w:val="0"/>
                  <w:marTop w:val="0"/>
                  <w:marBottom w:val="0"/>
                  <w:divBdr>
                    <w:top w:val="none" w:sz="0" w:space="0" w:color="auto"/>
                    <w:left w:val="none" w:sz="0" w:space="0" w:color="auto"/>
                    <w:bottom w:val="none" w:sz="0" w:space="0" w:color="auto"/>
                    <w:right w:val="none" w:sz="0" w:space="0" w:color="auto"/>
                  </w:divBdr>
                  <w:divsChild>
                    <w:div w:id="40267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448483">
      <w:bodyDiv w:val="1"/>
      <w:marLeft w:val="0"/>
      <w:marRight w:val="0"/>
      <w:marTop w:val="0"/>
      <w:marBottom w:val="0"/>
      <w:divBdr>
        <w:top w:val="none" w:sz="0" w:space="0" w:color="auto"/>
        <w:left w:val="none" w:sz="0" w:space="0" w:color="auto"/>
        <w:bottom w:val="none" w:sz="0" w:space="0" w:color="auto"/>
        <w:right w:val="none" w:sz="0" w:space="0" w:color="auto"/>
      </w:divBdr>
      <w:divsChild>
        <w:div w:id="1462268039">
          <w:marLeft w:val="0"/>
          <w:marRight w:val="0"/>
          <w:marTop w:val="0"/>
          <w:marBottom w:val="0"/>
          <w:divBdr>
            <w:top w:val="none" w:sz="0" w:space="0" w:color="auto"/>
            <w:left w:val="none" w:sz="0" w:space="0" w:color="auto"/>
            <w:bottom w:val="none" w:sz="0" w:space="0" w:color="auto"/>
            <w:right w:val="none" w:sz="0" w:space="0" w:color="auto"/>
          </w:divBdr>
          <w:divsChild>
            <w:div w:id="83757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581896">
      <w:bodyDiv w:val="1"/>
      <w:marLeft w:val="0"/>
      <w:marRight w:val="0"/>
      <w:marTop w:val="0"/>
      <w:marBottom w:val="0"/>
      <w:divBdr>
        <w:top w:val="none" w:sz="0" w:space="0" w:color="auto"/>
        <w:left w:val="none" w:sz="0" w:space="0" w:color="auto"/>
        <w:bottom w:val="none" w:sz="0" w:space="0" w:color="auto"/>
        <w:right w:val="none" w:sz="0" w:space="0" w:color="auto"/>
      </w:divBdr>
      <w:divsChild>
        <w:div w:id="9377928">
          <w:marLeft w:val="0"/>
          <w:marRight w:val="0"/>
          <w:marTop w:val="0"/>
          <w:marBottom w:val="0"/>
          <w:divBdr>
            <w:top w:val="none" w:sz="0" w:space="0" w:color="auto"/>
            <w:left w:val="none" w:sz="0" w:space="0" w:color="auto"/>
            <w:bottom w:val="none" w:sz="0" w:space="0" w:color="auto"/>
            <w:right w:val="none" w:sz="0" w:space="0" w:color="auto"/>
          </w:divBdr>
          <w:divsChild>
            <w:div w:id="1754550184">
              <w:marLeft w:val="0"/>
              <w:marRight w:val="0"/>
              <w:marTop w:val="0"/>
              <w:marBottom w:val="0"/>
              <w:divBdr>
                <w:top w:val="none" w:sz="0" w:space="0" w:color="auto"/>
                <w:left w:val="none" w:sz="0" w:space="0" w:color="auto"/>
                <w:bottom w:val="none" w:sz="0" w:space="0" w:color="auto"/>
                <w:right w:val="none" w:sz="0" w:space="0" w:color="auto"/>
              </w:divBdr>
              <w:divsChild>
                <w:div w:id="1205167958">
                  <w:marLeft w:val="0"/>
                  <w:marRight w:val="0"/>
                  <w:marTop w:val="0"/>
                  <w:marBottom w:val="0"/>
                  <w:divBdr>
                    <w:top w:val="none" w:sz="0" w:space="0" w:color="auto"/>
                    <w:left w:val="none" w:sz="0" w:space="0" w:color="auto"/>
                    <w:bottom w:val="none" w:sz="0" w:space="0" w:color="auto"/>
                    <w:right w:val="none" w:sz="0" w:space="0" w:color="auto"/>
                  </w:divBdr>
                  <w:divsChild>
                    <w:div w:id="112134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314252">
      <w:bodyDiv w:val="1"/>
      <w:marLeft w:val="0"/>
      <w:marRight w:val="0"/>
      <w:marTop w:val="0"/>
      <w:marBottom w:val="0"/>
      <w:divBdr>
        <w:top w:val="none" w:sz="0" w:space="0" w:color="auto"/>
        <w:left w:val="none" w:sz="0" w:space="0" w:color="auto"/>
        <w:bottom w:val="none" w:sz="0" w:space="0" w:color="auto"/>
        <w:right w:val="none" w:sz="0" w:space="0" w:color="auto"/>
      </w:divBdr>
      <w:divsChild>
        <w:div w:id="1966426888">
          <w:marLeft w:val="0"/>
          <w:marRight w:val="0"/>
          <w:marTop w:val="0"/>
          <w:marBottom w:val="0"/>
          <w:divBdr>
            <w:top w:val="none" w:sz="0" w:space="0" w:color="auto"/>
            <w:left w:val="none" w:sz="0" w:space="0" w:color="auto"/>
            <w:bottom w:val="none" w:sz="0" w:space="0" w:color="auto"/>
            <w:right w:val="none" w:sz="0" w:space="0" w:color="auto"/>
          </w:divBdr>
          <w:divsChild>
            <w:div w:id="1059668299">
              <w:marLeft w:val="0"/>
              <w:marRight w:val="0"/>
              <w:marTop w:val="0"/>
              <w:marBottom w:val="0"/>
              <w:divBdr>
                <w:top w:val="none" w:sz="0" w:space="0" w:color="auto"/>
                <w:left w:val="none" w:sz="0" w:space="0" w:color="auto"/>
                <w:bottom w:val="none" w:sz="0" w:space="0" w:color="auto"/>
                <w:right w:val="none" w:sz="0" w:space="0" w:color="auto"/>
              </w:divBdr>
              <w:divsChild>
                <w:div w:id="1518152672">
                  <w:marLeft w:val="0"/>
                  <w:marRight w:val="0"/>
                  <w:marTop w:val="0"/>
                  <w:marBottom w:val="0"/>
                  <w:divBdr>
                    <w:top w:val="none" w:sz="0" w:space="0" w:color="auto"/>
                    <w:left w:val="none" w:sz="0" w:space="0" w:color="auto"/>
                    <w:bottom w:val="none" w:sz="0" w:space="0" w:color="auto"/>
                    <w:right w:val="none" w:sz="0" w:space="0" w:color="auto"/>
                  </w:divBdr>
                  <w:divsChild>
                    <w:div w:id="151764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536362">
      <w:bodyDiv w:val="1"/>
      <w:marLeft w:val="0"/>
      <w:marRight w:val="0"/>
      <w:marTop w:val="0"/>
      <w:marBottom w:val="0"/>
      <w:divBdr>
        <w:top w:val="none" w:sz="0" w:space="0" w:color="auto"/>
        <w:left w:val="none" w:sz="0" w:space="0" w:color="auto"/>
        <w:bottom w:val="none" w:sz="0" w:space="0" w:color="auto"/>
        <w:right w:val="none" w:sz="0" w:space="0" w:color="auto"/>
      </w:divBdr>
    </w:div>
    <w:div w:id="633801711">
      <w:bodyDiv w:val="1"/>
      <w:marLeft w:val="0"/>
      <w:marRight w:val="0"/>
      <w:marTop w:val="0"/>
      <w:marBottom w:val="0"/>
      <w:divBdr>
        <w:top w:val="none" w:sz="0" w:space="0" w:color="auto"/>
        <w:left w:val="none" w:sz="0" w:space="0" w:color="auto"/>
        <w:bottom w:val="none" w:sz="0" w:space="0" w:color="auto"/>
        <w:right w:val="none" w:sz="0" w:space="0" w:color="auto"/>
      </w:divBdr>
      <w:divsChild>
        <w:div w:id="2117168300">
          <w:marLeft w:val="0"/>
          <w:marRight w:val="0"/>
          <w:marTop w:val="0"/>
          <w:marBottom w:val="0"/>
          <w:divBdr>
            <w:top w:val="none" w:sz="0" w:space="0" w:color="auto"/>
            <w:left w:val="none" w:sz="0" w:space="0" w:color="auto"/>
            <w:bottom w:val="none" w:sz="0" w:space="0" w:color="auto"/>
            <w:right w:val="none" w:sz="0" w:space="0" w:color="auto"/>
          </w:divBdr>
          <w:divsChild>
            <w:div w:id="979114686">
              <w:marLeft w:val="0"/>
              <w:marRight w:val="0"/>
              <w:marTop w:val="0"/>
              <w:marBottom w:val="0"/>
              <w:divBdr>
                <w:top w:val="none" w:sz="0" w:space="0" w:color="auto"/>
                <w:left w:val="none" w:sz="0" w:space="0" w:color="auto"/>
                <w:bottom w:val="none" w:sz="0" w:space="0" w:color="auto"/>
                <w:right w:val="none" w:sz="0" w:space="0" w:color="auto"/>
              </w:divBdr>
              <w:divsChild>
                <w:div w:id="1397315268">
                  <w:marLeft w:val="0"/>
                  <w:marRight w:val="0"/>
                  <w:marTop w:val="0"/>
                  <w:marBottom w:val="0"/>
                  <w:divBdr>
                    <w:top w:val="none" w:sz="0" w:space="0" w:color="auto"/>
                    <w:left w:val="none" w:sz="0" w:space="0" w:color="auto"/>
                    <w:bottom w:val="none" w:sz="0" w:space="0" w:color="auto"/>
                    <w:right w:val="none" w:sz="0" w:space="0" w:color="auto"/>
                  </w:divBdr>
                  <w:divsChild>
                    <w:div w:id="87696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047941">
      <w:bodyDiv w:val="1"/>
      <w:marLeft w:val="0"/>
      <w:marRight w:val="0"/>
      <w:marTop w:val="0"/>
      <w:marBottom w:val="0"/>
      <w:divBdr>
        <w:top w:val="none" w:sz="0" w:space="0" w:color="auto"/>
        <w:left w:val="none" w:sz="0" w:space="0" w:color="auto"/>
        <w:bottom w:val="none" w:sz="0" w:space="0" w:color="auto"/>
        <w:right w:val="none" w:sz="0" w:space="0" w:color="auto"/>
      </w:divBdr>
      <w:divsChild>
        <w:div w:id="523401058">
          <w:marLeft w:val="0"/>
          <w:marRight w:val="0"/>
          <w:marTop w:val="0"/>
          <w:marBottom w:val="0"/>
          <w:divBdr>
            <w:top w:val="none" w:sz="0" w:space="0" w:color="auto"/>
            <w:left w:val="none" w:sz="0" w:space="0" w:color="auto"/>
            <w:bottom w:val="none" w:sz="0" w:space="0" w:color="auto"/>
            <w:right w:val="none" w:sz="0" w:space="0" w:color="auto"/>
          </w:divBdr>
          <w:divsChild>
            <w:div w:id="110966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106421">
      <w:bodyDiv w:val="1"/>
      <w:marLeft w:val="0"/>
      <w:marRight w:val="0"/>
      <w:marTop w:val="0"/>
      <w:marBottom w:val="0"/>
      <w:divBdr>
        <w:top w:val="none" w:sz="0" w:space="0" w:color="auto"/>
        <w:left w:val="none" w:sz="0" w:space="0" w:color="auto"/>
        <w:bottom w:val="none" w:sz="0" w:space="0" w:color="auto"/>
        <w:right w:val="none" w:sz="0" w:space="0" w:color="auto"/>
      </w:divBdr>
      <w:divsChild>
        <w:div w:id="986277756">
          <w:marLeft w:val="0"/>
          <w:marRight w:val="0"/>
          <w:marTop w:val="0"/>
          <w:marBottom w:val="0"/>
          <w:divBdr>
            <w:top w:val="none" w:sz="0" w:space="0" w:color="auto"/>
            <w:left w:val="none" w:sz="0" w:space="0" w:color="auto"/>
            <w:bottom w:val="none" w:sz="0" w:space="0" w:color="auto"/>
            <w:right w:val="none" w:sz="0" w:space="0" w:color="auto"/>
          </w:divBdr>
          <w:divsChild>
            <w:div w:id="1692295743">
              <w:marLeft w:val="0"/>
              <w:marRight w:val="0"/>
              <w:marTop w:val="0"/>
              <w:marBottom w:val="0"/>
              <w:divBdr>
                <w:top w:val="none" w:sz="0" w:space="0" w:color="auto"/>
                <w:left w:val="none" w:sz="0" w:space="0" w:color="auto"/>
                <w:bottom w:val="none" w:sz="0" w:space="0" w:color="auto"/>
                <w:right w:val="none" w:sz="0" w:space="0" w:color="auto"/>
              </w:divBdr>
              <w:divsChild>
                <w:div w:id="888608765">
                  <w:marLeft w:val="0"/>
                  <w:marRight w:val="0"/>
                  <w:marTop w:val="0"/>
                  <w:marBottom w:val="0"/>
                  <w:divBdr>
                    <w:top w:val="none" w:sz="0" w:space="0" w:color="auto"/>
                    <w:left w:val="none" w:sz="0" w:space="0" w:color="auto"/>
                    <w:bottom w:val="none" w:sz="0" w:space="0" w:color="auto"/>
                    <w:right w:val="none" w:sz="0" w:space="0" w:color="auto"/>
                  </w:divBdr>
                  <w:divsChild>
                    <w:div w:id="1388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761082">
      <w:bodyDiv w:val="1"/>
      <w:marLeft w:val="0"/>
      <w:marRight w:val="0"/>
      <w:marTop w:val="0"/>
      <w:marBottom w:val="0"/>
      <w:divBdr>
        <w:top w:val="none" w:sz="0" w:space="0" w:color="auto"/>
        <w:left w:val="none" w:sz="0" w:space="0" w:color="auto"/>
        <w:bottom w:val="none" w:sz="0" w:space="0" w:color="auto"/>
        <w:right w:val="none" w:sz="0" w:space="0" w:color="auto"/>
      </w:divBdr>
    </w:div>
    <w:div w:id="867838505">
      <w:bodyDiv w:val="1"/>
      <w:marLeft w:val="0"/>
      <w:marRight w:val="0"/>
      <w:marTop w:val="0"/>
      <w:marBottom w:val="0"/>
      <w:divBdr>
        <w:top w:val="none" w:sz="0" w:space="0" w:color="auto"/>
        <w:left w:val="none" w:sz="0" w:space="0" w:color="auto"/>
        <w:bottom w:val="none" w:sz="0" w:space="0" w:color="auto"/>
        <w:right w:val="none" w:sz="0" w:space="0" w:color="auto"/>
      </w:divBdr>
      <w:divsChild>
        <w:div w:id="606157509">
          <w:marLeft w:val="0"/>
          <w:marRight w:val="0"/>
          <w:marTop w:val="0"/>
          <w:marBottom w:val="0"/>
          <w:divBdr>
            <w:top w:val="none" w:sz="0" w:space="0" w:color="auto"/>
            <w:left w:val="none" w:sz="0" w:space="0" w:color="auto"/>
            <w:bottom w:val="none" w:sz="0" w:space="0" w:color="auto"/>
            <w:right w:val="none" w:sz="0" w:space="0" w:color="auto"/>
          </w:divBdr>
          <w:divsChild>
            <w:div w:id="2087066767">
              <w:marLeft w:val="0"/>
              <w:marRight w:val="0"/>
              <w:marTop w:val="0"/>
              <w:marBottom w:val="0"/>
              <w:divBdr>
                <w:top w:val="none" w:sz="0" w:space="0" w:color="auto"/>
                <w:left w:val="none" w:sz="0" w:space="0" w:color="auto"/>
                <w:bottom w:val="none" w:sz="0" w:space="0" w:color="auto"/>
                <w:right w:val="none" w:sz="0" w:space="0" w:color="auto"/>
              </w:divBdr>
              <w:divsChild>
                <w:div w:id="735011203">
                  <w:marLeft w:val="0"/>
                  <w:marRight w:val="0"/>
                  <w:marTop w:val="0"/>
                  <w:marBottom w:val="0"/>
                  <w:divBdr>
                    <w:top w:val="none" w:sz="0" w:space="0" w:color="auto"/>
                    <w:left w:val="none" w:sz="0" w:space="0" w:color="auto"/>
                    <w:bottom w:val="none" w:sz="0" w:space="0" w:color="auto"/>
                    <w:right w:val="none" w:sz="0" w:space="0" w:color="auto"/>
                  </w:divBdr>
                  <w:divsChild>
                    <w:div w:id="65537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548010">
      <w:bodyDiv w:val="1"/>
      <w:marLeft w:val="0"/>
      <w:marRight w:val="0"/>
      <w:marTop w:val="0"/>
      <w:marBottom w:val="0"/>
      <w:divBdr>
        <w:top w:val="none" w:sz="0" w:space="0" w:color="auto"/>
        <w:left w:val="none" w:sz="0" w:space="0" w:color="auto"/>
        <w:bottom w:val="none" w:sz="0" w:space="0" w:color="auto"/>
        <w:right w:val="none" w:sz="0" w:space="0" w:color="auto"/>
      </w:divBdr>
    </w:div>
    <w:div w:id="942496711">
      <w:bodyDiv w:val="1"/>
      <w:marLeft w:val="0"/>
      <w:marRight w:val="0"/>
      <w:marTop w:val="0"/>
      <w:marBottom w:val="0"/>
      <w:divBdr>
        <w:top w:val="none" w:sz="0" w:space="0" w:color="auto"/>
        <w:left w:val="none" w:sz="0" w:space="0" w:color="auto"/>
        <w:bottom w:val="none" w:sz="0" w:space="0" w:color="auto"/>
        <w:right w:val="none" w:sz="0" w:space="0" w:color="auto"/>
      </w:divBdr>
      <w:divsChild>
        <w:div w:id="1365322436">
          <w:marLeft w:val="0"/>
          <w:marRight w:val="0"/>
          <w:marTop w:val="0"/>
          <w:marBottom w:val="0"/>
          <w:divBdr>
            <w:top w:val="none" w:sz="0" w:space="0" w:color="auto"/>
            <w:left w:val="none" w:sz="0" w:space="0" w:color="auto"/>
            <w:bottom w:val="none" w:sz="0" w:space="0" w:color="auto"/>
            <w:right w:val="none" w:sz="0" w:space="0" w:color="auto"/>
          </w:divBdr>
          <w:divsChild>
            <w:div w:id="1624651862">
              <w:marLeft w:val="0"/>
              <w:marRight w:val="0"/>
              <w:marTop w:val="0"/>
              <w:marBottom w:val="0"/>
              <w:divBdr>
                <w:top w:val="none" w:sz="0" w:space="0" w:color="auto"/>
                <w:left w:val="none" w:sz="0" w:space="0" w:color="auto"/>
                <w:bottom w:val="none" w:sz="0" w:space="0" w:color="auto"/>
                <w:right w:val="none" w:sz="0" w:space="0" w:color="auto"/>
              </w:divBdr>
              <w:divsChild>
                <w:div w:id="499152159">
                  <w:marLeft w:val="0"/>
                  <w:marRight w:val="0"/>
                  <w:marTop w:val="0"/>
                  <w:marBottom w:val="0"/>
                  <w:divBdr>
                    <w:top w:val="none" w:sz="0" w:space="0" w:color="auto"/>
                    <w:left w:val="none" w:sz="0" w:space="0" w:color="auto"/>
                    <w:bottom w:val="none" w:sz="0" w:space="0" w:color="auto"/>
                    <w:right w:val="none" w:sz="0" w:space="0" w:color="auto"/>
                  </w:divBdr>
                  <w:divsChild>
                    <w:div w:id="49723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280790">
      <w:bodyDiv w:val="1"/>
      <w:marLeft w:val="0"/>
      <w:marRight w:val="0"/>
      <w:marTop w:val="0"/>
      <w:marBottom w:val="0"/>
      <w:divBdr>
        <w:top w:val="none" w:sz="0" w:space="0" w:color="auto"/>
        <w:left w:val="none" w:sz="0" w:space="0" w:color="auto"/>
        <w:bottom w:val="none" w:sz="0" w:space="0" w:color="auto"/>
        <w:right w:val="none" w:sz="0" w:space="0" w:color="auto"/>
      </w:divBdr>
      <w:divsChild>
        <w:div w:id="2040356238">
          <w:marLeft w:val="0"/>
          <w:marRight w:val="0"/>
          <w:marTop w:val="0"/>
          <w:marBottom w:val="0"/>
          <w:divBdr>
            <w:top w:val="none" w:sz="0" w:space="0" w:color="auto"/>
            <w:left w:val="none" w:sz="0" w:space="0" w:color="auto"/>
            <w:bottom w:val="none" w:sz="0" w:space="0" w:color="auto"/>
            <w:right w:val="none" w:sz="0" w:space="0" w:color="auto"/>
          </w:divBdr>
          <w:divsChild>
            <w:div w:id="1436172532">
              <w:marLeft w:val="0"/>
              <w:marRight w:val="0"/>
              <w:marTop w:val="0"/>
              <w:marBottom w:val="0"/>
              <w:divBdr>
                <w:top w:val="none" w:sz="0" w:space="0" w:color="auto"/>
                <w:left w:val="none" w:sz="0" w:space="0" w:color="auto"/>
                <w:bottom w:val="none" w:sz="0" w:space="0" w:color="auto"/>
                <w:right w:val="none" w:sz="0" w:space="0" w:color="auto"/>
              </w:divBdr>
              <w:divsChild>
                <w:div w:id="1206722304">
                  <w:marLeft w:val="0"/>
                  <w:marRight w:val="0"/>
                  <w:marTop w:val="0"/>
                  <w:marBottom w:val="0"/>
                  <w:divBdr>
                    <w:top w:val="none" w:sz="0" w:space="0" w:color="auto"/>
                    <w:left w:val="none" w:sz="0" w:space="0" w:color="auto"/>
                    <w:bottom w:val="none" w:sz="0" w:space="0" w:color="auto"/>
                    <w:right w:val="none" w:sz="0" w:space="0" w:color="auto"/>
                  </w:divBdr>
                  <w:divsChild>
                    <w:div w:id="125261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362841">
      <w:bodyDiv w:val="1"/>
      <w:marLeft w:val="0"/>
      <w:marRight w:val="0"/>
      <w:marTop w:val="0"/>
      <w:marBottom w:val="0"/>
      <w:divBdr>
        <w:top w:val="none" w:sz="0" w:space="0" w:color="auto"/>
        <w:left w:val="none" w:sz="0" w:space="0" w:color="auto"/>
        <w:bottom w:val="none" w:sz="0" w:space="0" w:color="auto"/>
        <w:right w:val="none" w:sz="0" w:space="0" w:color="auto"/>
      </w:divBdr>
    </w:div>
    <w:div w:id="1008797847">
      <w:bodyDiv w:val="1"/>
      <w:marLeft w:val="0"/>
      <w:marRight w:val="0"/>
      <w:marTop w:val="0"/>
      <w:marBottom w:val="0"/>
      <w:divBdr>
        <w:top w:val="none" w:sz="0" w:space="0" w:color="auto"/>
        <w:left w:val="none" w:sz="0" w:space="0" w:color="auto"/>
        <w:bottom w:val="none" w:sz="0" w:space="0" w:color="auto"/>
        <w:right w:val="none" w:sz="0" w:space="0" w:color="auto"/>
      </w:divBdr>
      <w:divsChild>
        <w:div w:id="864728">
          <w:marLeft w:val="0"/>
          <w:marRight w:val="0"/>
          <w:marTop w:val="0"/>
          <w:marBottom w:val="0"/>
          <w:divBdr>
            <w:top w:val="none" w:sz="0" w:space="0" w:color="auto"/>
            <w:left w:val="none" w:sz="0" w:space="0" w:color="auto"/>
            <w:bottom w:val="none" w:sz="0" w:space="0" w:color="auto"/>
            <w:right w:val="none" w:sz="0" w:space="0" w:color="auto"/>
          </w:divBdr>
          <w:divsChild>
            <w:div w:id="148520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331097">
      <w:bodyDiv w:val="1"/>
      <w:marLeft w:val="0"/>
      <w:marRight w:val="0"/>
      <w:marTop w:val="0"/>
      <w:marBottom w:val="0"/>
      <w:divBdr>
        <w:top w:val="none" w:sz="0" w:space="0" w:color="auto"/>
        <w:left w:val="none" w:sz="0" w:space="0" w:color="auto"/>
        <w:bottom w:val="none" w:sz="0" w:space="0" w:color="auto"/>
        <w:right w:val="none" w:sz="0" w:space="0" w:color="auto"/>
      </w:divBdr>
      <w:divsChild>
        <w:div w:id="427115199">
          <w:marLeft w:val="0"/>
          <w:marRight w:val="0"/>
          <w:marTop w:val="0"/>
          <w:marBottom w:val="0"/>
          <w:divBdr>
            <w:top w:val="none" w:sz="0" w:space="0" w:color="auto"/>
            <w:left w:val="none" w:sz="0" w:space="0" w:color="auto"/>
            <w:bottom w:val="none" w:sz="0" w:space="0" w:color="auto"/>
            <w:right w:val="none" w:sz="0" w:space="0" w:color="auto"/>
          </w:divBdr>
          <w:divsChild>
            <w:div w:id="810826430">
              <w:marLeft w:val="0"/>
              <w:marRight w:val="0"/>
              <w:marTop w:val="0"/>
              <w:marBottom w:val="0"/>
              <w:divBdr>
                <w:top w:val="none" w:sz="0" w:space="0" w:color="auto"/>
                <w:left w:val="none" w:sz="0" w:space="0" w:color="auto"/>
                <w:bottom w:val="none" w:sz="0" w:space="0" w:color="auto"/>
                <w:right w:val="none" w:sz="0" w:space="0" w:color="auto"/>
              </w:divBdr>
              <w:divsChild>
                <w:div w:id="1904756599">
                  <w:marLeft w:val="0"/>
                  <w:marRight w:val="0"/>
                  <w:marTop w:val="0"/>
                  <w:marBottom w:val="0"/>
                  <w:divBdr>
                    <w:top w:val="none" w:sz="0" w:space="0" w:color="auto"/>
                    <w:left w:val="none" w:sz="0" w:space="0" w:color="auto"/>
                    <w:bottom w:val="none" w:sz="0" w:space="0" w:color="auto"/>
                    <w:right w:val="none" w:sz="0" w:space="0" w:color="auto"/>
                  </w:divBdr>
                  <w:divsChild>
                    <w:div w:id="69550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968379">
      <w:bodyDiv w:val="1"/>
      <w:marLeft w:val="0"/>
      <w:marRight w:val="0"/>
      <w:marTop w:val="0"/>
      <w:marBottom w:val="0"/>
      <w:divBdr>
        <w:top w:val="none" w:sz="0" w:space="0" w:color="auto"/>
        <w:left w:val="none" w:sz="0" w:space="0" w:color="auto"/>
        <w:bottom w:val="none" w:sz="0" w:space="0" w:color="auto"/>
        <w:right w:val="none" w:sz="0" w:space="0" w:color="auto"/>
      </w:divBdr>
      <w:divsChild>
        <w:div w:id="80562743">
          <w:marLeft w:val="0"/>
          <w:marRight w:val="0"/>
          <w:marTop w:val="0"/>
          <w:marBottom w:val="0"/>
          <w:divBdr>
            <w:top w:val="none" w:sz="0" w:space="0" w:color="auto"/>
            <w:left w:val="none" w:sz="0" w:space="0" w:color="auto"/>
            <w:bottom w:val="none" w:sz="0" w:space="0" w:color="auto"/>
            <w:right w:val="none" w:sz="0" w:space="0" w:color="auto"/>
          </w:divBdr>
          <w:divsChild>
            <w:div w:id="193177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122463">
      <w:bodyDiv w:val="1"/>
      <w:marLeft w:val="0"/>
      <w:marRight w:val="0"/>
      <w:marTop w:val="0"/>
      <w:marBottom w:val="0"/>
      <w:divBdr>
        <w:top w:val="none" w:sz="0" w:space="0" w:color="auto"/>
        <w:left w:val="none" w:sz="0" w:space="0" w:color="auto"/>
        <w:bottom w:val="none" w:sz="0" w:space="0" w:color="auto"/>
        <w:right w:val="none" w:sz="0" w:space="0" w:color="auto"/>
      </w:divBdr>
      <w:divsChild>
        <w:div w:id="335306277">
          <w:marLeft w:val="0"/>
          <w:marRight w:val="0"/>
          <w:marTop w:val="0"/>
          <w:marBottom w:val="0"/>
          <w:divBdr>
            <w:top w:val="none" w:sz="0" w:space="0" w:color="auto"/>
            <w:left w:val="none" w:sz="0" w:space="0" w:color="auto"/>
            <w:bottom w:val="none" w:sz="0" w:space="0" w:color="auto"/>
            <w:right w:val="none" w:sz="0" w:space="0" w:color="auto"/>
          </w:divBdr>
          <w:divsChild>
            <w:div w:id="105010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626359">
      <w:bodyDiv w:val="1"/>
      <w:marLeft w:val="0"/>
      <w:marRight w:val="0"/>
      <w:marTop w:val="0"/>
      <w:marBottom w:val="0"/>
      <w:divBdr>
        <w:top w:val="none" w:sz="0" w:space="0" w:color="auto"/>
        <w:left w:val="none" w:sz="0" w:space="0" w:color="auto"/>
        <w:bottom w:val="none" w:sz="0" w:space="0" w:color="auto"/>
        <w:right w:val="none" w:sz="0" w:space="0" w:color="auto"/>
      </w:divBdr>
      <w:divsChild>
        <w:div w:id="1359701568">
          <w:marLeft w:val="0"/>
          <w:marRight w:val="0"/>
          <w:marTop w:val="0"/>
          <w:marBottom w:val="0"/>
          <w:divBdr>
            <w:top w:val="none" w:sz="0" w:space="0" w:color="auto"/>
            <w:left w:val="none" w:sz="0" w:space="0" w:color="auto"/>
            <w:bottom w:val="none" w:sz="0" w:space="0" w:color="auto"/>
            <w:right w:val="none" w:sz="0" w:space="0" w:color="auto"/>
          </w:divBdr>
          <w:divsChild>
            <w:div w:id="231738264">
              <w:marLeft w:val="0"/>
              <w:marRight w:val="0"/>
              <w:marTop w:val="0"/>
              <w:marBottom w:val="0"/>
              <w:divBdr>
                <w:top w:val="none" w:sz="0" w:space="0" w:color="auto"/>
                <w:left w:val="none" w:sz="0" w:space="0" w:color="auto"/>
                <w:bottom w:val="none" w:sz="0" w:space="0" w:color="auto"/>
                <w:right w:val="none" w:sz="0" w:space="0" w:color="auto"/>
              </w:divBdr>
              <w:divsChild>
                <w:div w:id="325208640">
                  <w:marLeft w:val="0"/>
                  <w:marRight w:val="0"/>
                  <w:marTop w:val="0"/>
                  <w:marBottom w:val="0"/>
                  <w:divBdr>
                    <w:top w:val="none" w:sz="0" w:space="0" w:color="auto"/>
                    <w:left w:val="none" w:sz="0" w:space="0" w:color="auto"/>
                    <w:bottom w:val="none" w:sz="0" w:space="0" w:color="auto"/>
                    <w:right w:val="none" w:sz="0" w:space="0" w:color="auto"/>
                  </w:divBdr>
                  <w:divsChild>
                    <w:div w:id="72721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014036">
      <w:bodyDiv w:val="1"/>
      <w:marLeft w:val="0"/>
      <w:marRight w:val="0"/>
      <w:marTop w:val="0"/>
      <w:marBottom w:val="0"/>
      <w:divBdr>
        <w:top w:val="none" w:sz="0" w:space="0" w:color="auto"/>
        <w:left w:val="none" w:sz="0" w:space="0" w:color="auto"/>
        <w:bottom w:val="none" w:sz="0" w:space="0" w:color="auto"/>
        <w:right w:val="none" w:sz="0" w:space="0" w:color="auto"/>
      </w:divBdr>
      <w:divsChild>
        <w:div w:id="173806892">
          <w:marLeft w:val="0"/>
          <w:marRight w:val="0"/>
          <w:marTop w:val="0"/>
          <w:marBottom w:val="0"/>
          <w:divBdr>
            <w:top w:val="none" w:sz="0" w:space="0" w:color="auto"/>
            <w:left w:val="none" w:sz="0" w:space="0" w:color="auto"/>
            <w:bottom w:val="none" w:sz="0" w:space="0" w:color="auto"/>
            <w:right w:val="none" w:sz="0" w:space="0" w:color="auto"/>
          </w:divBdr>
          <w:divsChild>
            <w:div w:id="1528758386">
              <w:marLeft w:val="0"/>
              <w:marRight w:val="0"/>
              <w:marTop w:val="0"/>
              <w:marBottom w:val="0"/>
              <w:divBdr>
                <w:top w:val="none" w:sz="0" w:space="0" w:color="auto"/>
                <w:left w:val="none" w:sz="0" w:space="0" w:color="auto"/>
                <w:bottom w:val="none" w:sz="0" w:space="0" w:color="auto"/>
                <w:right w:val="none" w:sz="0" w:space="0" w:color="auto"/>
              </w:divBdr>
              <w:divsChild>
                <w:div w:id="1517498587">
                  <w:marLeft w:val="0"/>
                  <w:marRight w:val="0"/>
                  <w:marTop w:val="0"/>
                  <w:marBottom w:val="0"/>
                  <w:divBdr>
                    <w:top w:val="none" w:sz="0" w:space="0" w:color="auto"/>
                    <w:left w:val="none" w:sz="0" w:space="0" w:color="auto"/>
                    <w:bottom w:val="none" w:sz="0" w:space="0" w:color="auto"/>
                    <w:right w:val="none" w:sz="0" w:space="0" w:color="auto"/>
                  </w:divBdr>
                  <w:divsChild>
                    <w:div w:id="157077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76299">
      <w:bodyDiv w:val="1"/>
      <w:marLeft w:val="0"/>
      <w:marRight w:val="0"/>
      <w:marTop w:val="0"/>
      <w:marBottom w:val="0"/>
      <w:divBdr>
        <w:top w:val="none" w:sz="0" w:space="0" w:color="auto"/>
        <w:left w:val="none" w:sz="0" w:space="0" w:color="auto"/>
        <w:bottom w:val="none" w:sz="0" w:space="0" w:color="auto"/>
        <w:right w:val="none" w:sz="0" w:space="0" w:color="auto"/>
      </w:divBdr>
      <w:divsChild>
        <w:div w:id="663558358">
          <w:marLeft w:val="0"/>
          <w:marRight w:val="0"/>
          <w:marTop w:val="0"/>
          <w:marBottom w:val="0"/>
          <w:divBdr>
            <w:top w:val="none" w:sz="0" w:space="0" w:color="auto"/>
            <w:left w:val="none" w:sz="0" w:space="0" w:color="auto"/>
            <w:bottom w:val="none" w:sz="0" w:space="0" w:color="auto"/>
            <w:right w:val="none" w:sz="0" w:space="0" w:color="auto"/>
          </w:divBdr>
          <w:divsChild>
            <w:div w:id="794324107">
              <w:marLeft w:val="0"/>
              <w:marRight w:val="0"/>
              <w:marTop w:val="0"/>
              <w:marBottom w:val="0"/>
              <w:divBdr>
                <w:top w:val="none" w:sz="0" w:space="0" w:color="auto"/>
                <w:left w:val="none" w:sz="0" w:space="0" w:color="auto"/>
                <w:bottom w:val="none" w:sz="0" w:space="0" w:color="auto"/>
                <w:right w:val="none" w:sz="0" w:space="0" w:color="auto"/>
              </w:divBdr>
              <w:divsChild>
                <w:div w:id="190412359">
                  <w:marLeft w:val="0"/>
                  <w:marRight w:val="0"/>
                  <w:marTop w:val="0"/>
                  <w:marBottom w:val="0"/>
                  <w:divBdr>
                    <w:top w:val="none" w:sz="0" w:space="0" w:color="auto"/>
                    <w:left w:val="none" w:sz="0" w:space="0" w:color="auto"/>
                    <w:bottom w:val="none" w:sz="0" w:space="0" w:color="auto"/>
                    <w:right w:val="none" w:sz="0" w:space="0" w:color="auto"/>
                  </w:divBdr>
                  <w:divsChild>
                    <w:div w:id="20482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821374">
      <w:bodyDiv w:val="1"/>
      <w:marLeft w:val="0"/>
      <w:marRight w:val="0"/>
      <w:marTop w:val="0"/>
      <w:marBottom w:val="0"/>
      <w:divBdr>
        <w:top w:val="none" w:sz="0" w:space="0" w:color="auto"/>
        <w:left w:val="none" w:sz="0" w:space="0" w:color="auto"/>
        <w:bottom w:val="none" w:sz="0" w:space="0" w:color="auto"/>
        <w:right w:val="none" w:sz="0" w:space="0" w:color="auto"/>
      </w:divBdr>
      <w:divsChild>
        <w:div w:id="20203357">
          <w:marLeft w:val="0"/>
          <w:marRight w:val="0"/>
          <w:marTop w:val="0"/>
          <w:marBottom w:val="0"/>
          <w:divBdr>
            <w:top w:val="none" w:sz="0" w:space="0" w:color="auto"/>
            <w:left w:val="none" w:sz="0" w:space="0" w:color="auto"/>
            <w:bottom w:val="none" w:sz="0" w:space="0" w:color="auto"/>
            <w:right w:val="none" w:sz="0" w:space="0" w:color="auto"/>
          </w:divBdr>
          <w:divsChild>
            <w:div w:id="171692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92824">
      <w:bodyDiv w:val="1"/>
      <w:marLeft w:val="0"/>
      <w:marRight w:val="0"/>
      <w:marTop w:val="0"/>
      <w:marBottom w:val="0"/>
      <w:divBdr>
        <w:top w:val="none" w:sz="0" w:space="0" w:color="auto"/>
        <w:left w:val="none" w:sz="0" w:space="0" w:color="auto"/>
        <w:bottom w:val="none" w:sz="0" w:space="0" w:color="auto"/>
        <w:right w:val="none" w:sz="0" w:space="0" w:color="auto"/>
      </w:divBdr>
    </w:div>
    <w:div w:id="1545823715">
      <w:bodyDiv w:val="1"/>
      <w:marLeft w:val="0"/>
      <w:marRight w:val="0"/>
      <w:marTop w:val="0"/>
      <w:marBottom w:val="0"/>
      <w:divBdr>
        <w:top w:val="none" w:sz="0" w:space="0" w:color="auto"/>
        <w:left w:val="none" w:sz="0" w:space="0" w:color="auto"/>
        <w:bottom w:val="none" w:sz="0" w:space="0" w:color="auto"/>
        <w:right w:val="none" w:sz="0" w:space="0" w:color="auto"/>
      </w:divBdr>
      <w:divsChild>
        <w:div w:id="1641882479">
          <w:marLeft w:val="0"/>
          <w:marRight w:val="0"/>
          <w:marTop w:val="0"/>
          <w:marBottom w:val="0"/>
          <w:divBdr>
            <w:top w:val="none" w:sz="0" w:space="0" w:color="auto"/>
            <w:left w:val="none" w:sz="0" w:space="0" w:color="auto"/>
            <w:bottom w:val="none" w:sz="0" w:space="0" w:color="auto"/>
            <w:right w:val="none" w:sz="0" w:space="0" w:color="auto"/>
          </w:divBdr>
          <w:divsChild>
            <w:div w:id="2075160726">
              <w:marLeft w:val="0"/>
              <w:marRight w:val="0"/>
              <w:marTop w:val="0"/>
              <w:marBottom w:val="0"/>
              <w:divBdr>
                <w:top w:val="none" w:sz="0" w:space="0" w:color="auto"/>
                <w:left w:val="none" w:sz="0" w:space="0" w:color="auto"/>
                <w:bottom w:val="none" w:sz="0" w:space="0" w:color="auto"/>
                <w:right w:val="none" w:sz="0" w:space="0" w:color="auto"/>
              </w:divBdr>
              <w:divsChild>
                <w:div w:id="317611017">
                  <w:marLeft w:val="0"/>
                  <w:marRight w:val="0"/>
                  <w:marTop w:val="0"/>
                  <w:marBottom w:val="0"/>
                  <w:divBdr>
                    <w:top w:val="none" w:sz="0" w:space="0" w:color="auto"/>
                    <w:left w:val="none" w:sz="0" w:space="0" w:color="auto"/>
                    <w:bottom w:val="none" w:sz="0" w:space="0" w:color="auto"/>
                    <w:right w:val="none" w:sz="0" w:space="0" w:color="auto"/>
                  </w:divBdr>
                  <w:divsChild>
                    <w:div w:id="8585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757103">
      <w:bodyDiv w:val="1"/>
      <w:marLeft w:val="0"/>
      <w:marRight w:val="0"/>
      <w:marTop w:val="0"/>
      <w:marBottom w:val="0"/>
      <w:divBdr>
        <w:top w:val="none" w:sz="0" w:space="0" w:color="auto"/>
        <w:left w:val="none" w:sz="0" w:space="0" w:color="auto"/>
        <w:bottom w:val="none" w:sz="0" w:space="0" w:color="auto"/>
        <w:right w:val="none" w:sz="0" w:space="0" w:color="auto"/>
      </w:divBdr>
      <w:divsChild>
        <w:div w:id="986057971">
          <w:marLeft w:val="0"/>
          <w:marRight w:val="0"/>
          <w:marTop w:val="0"/>
          <w:marBottom w:val="0"/>
          <w:divBdr>
            <w:top w:val="none" w:sz="0" w:space="0" w:color="auto"/>
            <w:left w:val="none" w:sz="0" w:space="0" w:color="auto"/>
            <w:bottom w:val="none" w:sz="0" w:space="0" w:color="auto"/>
            <w:right w:val="none" w:sz="0" w:space="0" w:color="auto"/>
          </w:divBdr>
          <w:divsChild>
            <w:div w:id="366569831">
              <w:marLeft w:val="0"/>
              <w:marRight w:val="0"/>
              <w:marTop w:val="0"/>
              <w:marBottom w:val="0"/>
              <w:divBdr>
                <w:top w:val="none" w:sz="0" w:space="0" w:color="auto"/>
                <w:left w:val="none" w:sz="0" w:space="0" w:color="auto"/>
                <w:bottom w:val="none" w:sz="0" w:space="0" w:color="auto"/>
                <w:right w:val="none" w:sz="0" w:space="0" w:color="auto"/>
              </w:divBdr>
              <w:divsChild>
                <w:div w:id="206914799">
                  <w:marLeft w:val="0"/>
                  <w:marRight w:val="0"/>
                  <w:marTop w:val="0"/>
                  <w:marBottom w:val="0"/>
                  <w:divBdr>
                    <w:top w:val="none" w:sz="0" w:space="0" w:color="auto"/>
                    <w:left w:val="none" w:sz="0" w:space="0" w:color="auto"/>
                    <w:bottom w:val="none" w:sz="0" w:space="0" w:color="auto"/>
                    <w:right w:val="none" w:sz="0" w:space="0" w:color="auto"/>
                  </w:divBdr>
                  <w:divsChild>
                    <w:div w:id="120305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42665">
      <w:bodyDiv w:val="1"/>
      <w:marLeft w:val="0"/>
      <w:marRight w:val="0"/>
      <w:marTop w:val="0"/>
      <w:marBottom w:val="0"/>
      <w:divBdr>
        <w:top w:val="none" w:sz="0" w:space="0" w:color="auto"/>
        <w:left w:val="none" w:sz="0" w:space="0" w:color="auto"/>
        <w:bottom w:val="none" w:sz="0" w:space="0" w:color="auto"/>
        <w:right w:val="none" w:sz="0" w:space="0" w:color="auto"/>
      </w:divBdr>
      <w:divsChild>
        <w:div w:id="1474063977">
          <w:marLeft w:val="0"/>
          <w:marRight w:val="0"/>
          <w:marTop w:val="0"/>
          <w:marBottom w:val="0"/>
          <w:divBdr>
            <w:top w:val="none" w:sz="0" w:space="0" w:color="auto"/>
            <w:left w:val="none" w:sz="0" w:space="0" w:color="auto"/>
            <w:bottom w:val="none" w:sz="0" w:space="0" w:color="auto"/>
            <w:right w:val="none" w:sz="0" w:space="0" w:color="auto"/>
          </w:divBdr>
          <w:divsChild>
            <w:div w:id="474882933">
              <w:marLeft w:val="0"/>
              <w:marRight w:val="0"/>
              <w:marTop w:val="0"/>
              <w:marBottom w:val="0"/>
              <w:divBdr>
                <w:top w:val="none" w:sz="0" w:space="0" w:color="auto"/>
                <w:left w:val="none" w:sz="0" w:space="0" w:color="auto"/>
                <w:bottom w:val="none" w:sz="0" w:space="0" w:color="auto"/>
                <w:right w:val="none" w:sz="0" w:space="0" w:color="auto"/>
              </w:divBdr>
              <w:divsChild>
                <w:div w:id="1291863522">
                  <w:marLeft w:val="0"/>
                  <w:marRight w:val="0"/>
                  <w:marTop w:val="0"/>
                  <w:marBottom w:val="0"/>
                  <w:divBdr>
                    <w:top w:val="none" w:sz="0" w:space="0" w:color="auto"/>
                    <w:left w:val="none" w:sz="0" w:space="0" w:color="auto"/>
                    <w:bottom w:val="none" w:sz="0" w:space="0" w:color="auto"/>
                    <w:right w:val="none" w:sz="0" w:space="0" w:color="auto"/>
                  </w:divBdr>
                  <w:divsChild>
                    <w:div w:id="12168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343640">
      <w:bodyDiv w:val="1"/>
      <w:marLeft w:val="0"/>
      <w:marRight w:val="0"/>
      <w:marTop w:val="0"/>
      <w:marBottom w:val="0"/>
      <w:divBdr>
        <w:top w:val="none" w:sz="0" w:space="0" w:color="auto"/>
        <w:left w:val="none" w:sz="0" w:space="0" w:color="auto"/>
        <w:bottom w:val="none" w:sz="0" w:space="0" w:color="auto"/>
        <w:right w:val="none" w:sz="0" w:space="0" w:color="auto"/>
      </w:divBdr>
      <w:divsChild>
        <w:div w:id="1543327178">
          <w:marLeft w:val="0"/>
          <w:marRight w:val="0"/>
          <w:marTop w:val="0"/>
          <w:marBottom w:val="0"/>
          <w:divBdr>
            <w:top w:val="none" w:sz="0" w:space="0" w:color="auto"/>
            <w:left w:val="none" w:sz="0" w:space="0" w:color="auto"/>
            <w:bottom w:val="none" w:sz="0" w:space="0" w:color="auto"/>
            <w:right w:val="none" w:sz="0" w:space="0" w:color="auto"/>
          </w:divBdr>
          <w:divsChild>
            <w:div w:id="131210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4103">
      <w:bodyDiv w:val="1"/>
      <w:marLeft w:val="0"/>
      <w:marRight w:val="0"/>
      <w:marTop w:val="0"/>
      <w:marBottom w:val="0"/>
      <w:divBdr>
        <w:top w:val="none" w:sz="0" w:space="0" w:color="auto"/>
        <w:left w:val="none" w:sz="0" w:space="0" w:color="auto"/>
        <w:bottom w:val="none" w:sz="0" w:space="0" w:color="auto"/>
        <w:right w:val="none" w:sz="0" w:space="0" w:color="auto"/>
      </w:divBdr>
      <w:divsChild>
        <w:div w:id="1735470296">
          <w:marLeft w:val="0"/>
          <w:marRight w:val="0"/>
          <w:marTop w:val="0"/>
          <w:marBottom w:val="0"/>
          <w:divBdr>
            <w:top w:val="none" w:sz="0" w:space="0" w:color="auto"/>
            <w:left w:val="none" w:sz="0" w:space="0" w:color="auto"/>
            <w:bottom w:val="none" w:sz="0" w:space="0" w:color="auto"/>
            <w:right w:val="none" w:sz="0" w:space="0" w:color="auto"/>
          </w:divBdr>
          <w:divsChild>
            <w:div w:id="942498422">
              <w:marLeft w:val="0"/>
              <w:marRight w:val="0"/>
              <w:marTop w:val="0"/>
              <w:marBottom w:val="0"/>
              <w:divBdr>
                <w:top w:val="none" w:sz="0" w:space="0" w:color="auto"/>
                <w:left w:val="none" w:sz="0" w:space="0" w:color="auto"/>
                <w:bottom w:val="none" w:sz="0" w:space="0" w:color="auto"/>
                <w:right w:val="none" w:sz="0" w:space="0" w:color="auto"/>
              </w:divBdr>
              <w:divsChild>
                <w:div w:id="1538160096">
                  <w:marLeft w:val="0"/>
                  <w:marRight w:val="0"/>
                  <w:marTop w:val="0"/>
                  <w:marBottom w:val="0"/>
                  <w:divBdr>
                    <w:top w:val="none" w:sz="0" w:space="0" w:color="auto"/>
                    <w:left w:val="none" w:sz="0" w:space="0" w:color="auto"/>
                    <w:bottom w:val="none" w:sz="0" w:space="0" w:color="auto"/>
                    <w:right w:val="none" w:sz="0" w:space="0" w:color="auto"/>
                  </w:divBdr>
                  <w:divsChild>
                    <w:div w:id="155130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705997">
      <w:bodyDiv w:val="1"/>
      <w:marLeft w:val="0"/>
      <w:marRight w:val="0"/>
      <w:marTop w:val="0"/>
      <w:marBottom w:val="0"/>
      <w:divBdr>
        <w:top w:val="none" w:sz="0" w:space="0" w:color="auto"/>
        <w:left w:val="none" w:sz="0" w:space="0" w:color="auto"/>
        <w:bottom w:val="none" w:sz="0" w:space="0" w:color="auto"/>
        <w:right w:val="none" w:sz="0" w:space="0" w:color="auto"/>
      </w:divBdr>
      <w:divsChild>
        <w:div w:id="955335614">
          <w:marLeft w:val="0"/>
          <w:marRight w:val="0"/>
          <w:marTop w:val="0"/>
          <w:marBottom w:val="0"/>
          <w:divBdr>
            <w:top w:val="none" w:sz="0" w:space="0" w:color="auto"/>
            <w:left w:val="none" w:sz="0" w:space="0" w:color="auto"/>
            <w:bottom w:val="none" w:sz="0" w:space="0" w:color="auto"/>
            <w:right w:val="none" w:sz="0" w:space="0" w:color="auto"/>
          </w:divBdr>
          <w:divsChild>
            <w:div w:id="453519798">
              <w:marLeft w:val="0"/>
              <w:marRight w:val="0"/>
              <w:marTop w:val="0"/>
              <w:marBottom w:val="0"/>
              <w:divBdr>
                <w:top w:val="none" w:sz="0" w:space="0" w:color="auto"/>
                <w:left w:val="none" w:sz="0" w:space="0" w:color="auto"/>
                <w:bottom w:val="none" w:sz="0" w:space="0" w:color="auto"/>
                <w:right w:val="none" w:sz="0" w:space="0" w:color="auto"/>
              </w:divBdr>
              <w:divsChild>
                <w:div w:id="689723702">
                  <w:marLeft w:val="0"/>
                  <w:marRight w:val="0"/>
                  <w:marTop w:val="0"/>
                  <w:marBottom w:val="0"/>
                  <w:divBdr>
                    <w:top w:val="none" w:sz="0" w:space="0" w:color="auto"/>
                    <w:left w:val="none" w:sz="0" w:space="0" w:color="auto"/>
                    <w:bottom w:val="none" w:sz="0" w:space="0" w:color="auto"/>
                    <w:right w:val="none" w:sz="0" w:space="0" w:color="auto"/>
                  </w:divBdr>
                  <w:divsChild>
                    <w:div w:id="93533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117097">
      <w:bodyDiv w:val="1"/>
      <w:marLeft w:val="0"/>
      <w:marRight w:val="0"/>
      <w:marTop w:val="0"/>
      <w:marBottom w:val="0"/>
      <w:divBdr>
        <w:top w:val="none" w:sz="0" w:space="0" w:color="auto"/>
        <w:left w:val="none" w:sz="0" w:space="0" w:color="auto"/>
        <w:bottom w:val="none" w:sz="0" w:space="0" w:color="auto"/>
        <w:right w:val="none" w:sz="0" w:space="0" w:color="auto"/>
      </w:divBdr>
      <w:divsChild>
        <w:div w:id="1548302022">
          <w:marLeft w:val="0"/>
          <w:marRight w:val="0"/>
          <w:marTop w:val="0"/>
          <w:marBottom w:val="0"/>
          <w:divBdr>
            <w:top w:val="none" w:sz="0" w:space="0" w:color="auto"/>
            <w:left w:val="none" w:sz="0" w:space="0" w:color="auto"/>
            <w:bottom w:val="none" w:sz="0" w:space="0" w:color="auto"/>
            <w:right w:val="none" w:sz="0" w:space="0" w:color="auto"/>
          </w:divBdr>
          <w:divsChild>
            <w:div w:id="1495343085">
              <w:marLeft w:val="0"/>
              <w:marRight w:val="0"/>
              <w:marTop w:val="0"/>
              <w:marBottom w:val="0"/>
              <w:divBdr>
                <w:top w:val="none" w:sz="0" w:space="0" w:color="auto"/>
                <w:left w:val="none" w:sz="0" w:space="0" w:color="auto"/>
                <w:bottom w:val="none" w:sz="0" w:space="0" w:color="auto"/>
                <w:right w:val="none" w:sz="0" w:space="0" w:color="auto"/>
              </w:divBdr>
              <w:divsChild>
                <w:div w:id="841548482">
                  <w:marLeft w:val="0"/>
                  <w:marRight w:val="0"/>
                  <w:marTop w:val="0"/>
                  <w:marBottom w:val="0"/>
                  <w:divBdr>
                    <w:top w:val="none" w:sz="0" w:space="0" w:color="auto"/>
                    <w:left w:val="none" w:sz="0" w:space="0" w:color="auto"/>
                    <w:bottom w:val="none" w:sz="0" w:space="0" w:color="auto"/>
                    <w:right w:val="none" w:sz="0" w:space="0" w:color="auto"/>
                  </w:divBdr>
                  <w:divsChild>
                    <w:div w:id="191832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019608">
      <w:bodyDiv w:val="1"/>
      <w:marLeft w:val="0"/>
      <w:marRight w:val="0"/>
      <w:marTop w:val="0"/>
      <w:marBottom w:val="0"/>
      <w:divBdr>
        <w:top w:val="none" w:sz="0" w:space="0" w:color="auto"/>
        <w:left w:val="none" w:sz="0" w:space="0" w:color="auto"/>
        <w:bottom w:val="none" w:sz="0" w:space="0" w:color="auto"/>
        <w:right w:val="none" w:sz="0" w:space="0" w:color="auto"/>
      </w:divBdr>
      <w:divsChild>
        <w:div w:id="911623552">
          <w:marLeft w:val="0"/>
          <w:marRight w:val="0"/>
          <w:marTop w:val="0"/>
          <w:marBottom w:val="0"/>
          <w:divBdr>
            <w:top w:val="none" w:sz="0" w:space="0" w:color="auto"/>
            <w:left w:val="none" w:sz="0" w:space="0" w:color="auto"/>
            <w:bottom w:val="none" w:sz="0" w:space="0" w:color="auto"/>
            <w:right w:val="none" w:sz="0" w:space="0" w:color="auto"/>
          </w:divBdr>
          <w:divsChild>
            <w:div w:id="166750180">
              <w:marLeft w:val="0"/>
              <w:marRight w:val="0"/>
              <w:marTop w:val="0"/>
              <w:marBottom w:val="0"/>
              <w:divBdr>
                <w:top w:val="none" w:sz="0" w:space="0" w:color="auto"/>
                <w:left w:val="none" w:sz="0" w:space="0" w:color="auto"/>
                <w:bottom w:val="none" w:sz="0" w:space="0" w:color="auto"/>
                <w:right w:val="none" w:sz="0" w:space="0" w:color="auto"/>
              </w:divBdr>
              <w:divsChild>
                <w:div w:id="2054689246">
                  <w:marLeft w:val="0"/>
                  <w:marRight w:val="0"/>
                  <w:marTop w:val="0"/>
                  <w:marBottom w:val="0"/>
                  <w:divBdr>
                    <w:top w:val="none" w:sz="0" w:space="0" w:color="auto"/>
                    <w:left w:val="none" w:sz="0" w:space="0" w:color="auto"/>
                    <w:bottom w:val="none" w:sz="0" w:space="0" w:color="auto"/>
                    <w:right w:val="none" w:sz="0" w:space="0" w:color="auto"/>
                  </w:divBdr>
                  <w:divsChild>
                    <w:div w:id="214611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746870">
      <w:bodyDiv w:val="1"/>
      <w:marLeft w:val="0"/>
      <w:marRight w:val="0"/>
      <w:marTop w:val="0"/>
      <w:marBottom w:val="0"/>
      <w:divBdr>
        <w:top w:val="none" w:sz="0" w:space="0" w:color="auto"/>
        <w:left w:val="none" w:sz="0" w:space="0" w:color="auto"/>
        <w:bottom w:val="none" w:sz="0" w:space="0" w:color="auto"/>
        <w:right w:val="none" w:sz="0" w:space="0" w:color="auto"/>
      </w:divBdr>
      <w:divsChild>
        <w:div w:id="940920660">
          <w:marLeft w:val="0"/>
          <w:marRight w:val="0"/>
          <w:marTop w:val="0"/>
          <w:marBottom w:val="0"/>
          <w:divBdr>
            <w:top w:val="none" w:sz="0" w:space="0" w:color="auto"/>
            <w:left w:val="none" w:sz="0" w:space="0" w:color="auto"/>
            <w:bottom w:val="none" w:sz="0" w:space="0" w:color="auto"/>
            <w:right w:val="none" w:sz="0" w:space="0" w:color="auto"/>
          </w:divBdr>
          <w:divsChild>
            <w:div w:id="96727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468416">
      <w:bodyDiv w:val="1"/>
      <w:marLeft w:val="0"/>
      <w:marRight w:val="0"/>
      <w:marTop w:val="0"/>
      <w:marBottom w:val="0"/>
      <w:divBdr>
        <w:top w:val="none" w:sz="0" w:space="0" w:color="auto"/>
        <w:left w:val="none" w:sz="0" w:space="0" w:color="auto"/>
        <w:bottom w:val="none" w:sz="0" w:space="0" w:color="auto"/>
        <w:right w:val="none" w:sz="0" w:space="0" w:color="auto"/>
      </w:divBdr>
      <w:divsChild>
        <w:div w:id="637151041">
          <w:marLeft w:val="0"/>
          <w:marRight w:val="0"/>
          <w:marTop w:val="0"/>
          <w:marBottom w:val="0"/>
          <w:divBdr>
            <w:top w:val="none" w:sz="0" w:space="0" w:color="auto"/>
            <w:left w:val="none" w:sz="0" w:space="0" w:color="auto"/>
            <w:bottom w:val="none" w:sz="0" w:space="0" w:color="auto"/>
            <w:right w:val="none" w:sz="0" w:space="0" w:color="auto"/>
          </w:divBdr>
          <w:divsChild>
            <w:div w:id="1568684981">
              <w:marLeft w:val="0"/>
              <w:marRight w:val="0"/>
              <w:marTop w:val="0"/>
              <w:marBottom w:val="0"/>
              <w:divBdr>
                <w:top w:val="none" w:sz="0" w:space="0" w:color="auto"/>
                <w:left w:val="none" w:sz="0" w:space="0" w:color="auto"/>
                <w:bottom w:val="none" w:sz="0" w:space="0" w:color="auto"/>
                <w:right w:val="none" w:sz="0" w:space="0" w:color="auto"/>
              </w:divBdr>
              <w:divsChild>
                <w:div w:id="1512456005">
                  <w:marLeft w:val="0"/>
                  <w:marRight w:val="0"/>
                  <w:marTop w:val="0"/>
                  <w:marBottom w:val="0"/>
                  <w:divBdr>
                    <w:top w:val="none" w:sz="0" w:space="0" w:color="auto"/>
                    <w:left w:val="none" w:sz="0" w:space="0" w:color="auto"/>
                    <w:bottom w:val="none" w:sz="0" w:space="0" w:color="auto"/>
                    <w:right w:val="none" w:sz="0" w:space="0" w:color="auto"/>
                  </w:divBdr>
                  <w:divsChild>
                    <w:div w:id="100335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786620">
      <w:bodyDiv w:val="1"/>
      <w:marLeft w:val="0"/>
      <w:marRight w:val="0"/>
      <w:marTop w:val="0"/>
      <w:marBottom w:val="0"/>
      <w:divBdr>
        <w:top w:val="none" w:sz="0" w:space="0" w:color="auto"/>
        <w:left w:val="none" w:sz="0" w:space="0" w:color="auto"/>
        <w:bottom w:val="none" w:sz="0" w:space="0" w:color="auto"/>
        <w:right w:val="none" w:sz="0" w:space="0" w:color="auto"/>
      </w:divBdr>
      <w:divsChild>
        <w:div w:id="1051922059">
          <w:marLeft w:val="0"/>
          <w:marRight w:val="0"/>
          <w:marTop w:val="0"/>
          <w:marBottom w:val="0"/>
          <w:divBdr>
            <w:top w:val="none" w:sz="0" w:space="0" w:color="auto"/>
            <w:left w:val="none" w:sz="0" w:space="0" w:color="auto"/>
            <w:bottom w:val="none" w:sz="0" w:space="0" w:color="auto"/>
            <w:right w:val="none" w:sz="0" w:space="0" w:color="auto"/>
          </w:divBdr>
          <w:divsChild>
            <w:div w:id="2109957235">
              <w:marLeft w:val="0"/>
              <w:marRight w:val="0"/>
              <w:marTop w:val="0"/>
              <w:marBottom w:val="0"/>
              <w:divBdr>
                <w:top w:val="none" w:sz="0" w:space="0" w:color="auto"/>
                <w:left w:val="none" w:sz="0" w:space="0" w:color="auto"/>
                <w:bottom w:val="none" w:sz="0" w:space="0" w:color="auto"/>
                <w:right w:val="none" w:sz="0" w:space="0" w:color="auto"/>
              </w:divBdr>
              <w:divsChild>
                <w:div w:id="1971403059">
                  <w:marLeft w:val="0"/>
                  <w:marRight w:val="0"/>
                  <w:marTop w:val="0"/>
                  <w:marBottom w:val="0"/>
                  <w:divBdr>
                    <w:top w:val="none" w:sz="0" w:space="0" w:color="auto"/>
                    <w:left w:val="none" w:sz="0" w:space="0" w:color="auto"/>
                    <w:bottom w:val="none" w:sz="0" w:space="0" w:color="auto"/>
                    <w:right w:val="none" w:sz="0" w:space="0" w:color="auto"/>
                  </w:divBdr>
                  <w:divsChild>
                    <w:div w:id="147077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226437">
      <w:bodyDiv w:val="1"/>
      <w:marLeft w:val="0"/>
      <w:marRight w:val="0"/>
      <w:marTop w:val="0"/>
      <w:marBottom w:val="0"/>
      <w:divBdr>
        <w:top w:val="none" w:sz="0" w:space="0" w:color="auto"/>
        <w:left w:val="none" w:sz="0" w:space="0" w:color="auto"/>
        <w:bottom w:val="none" w:sz="0" w:space="0" w:color="auto"/>
        <w:right w:val="none" w:sz="0" w:space="0" w:color="auto"/>
      </w:divBdr>
      <w:divsChild>
        <w:div w:id="421685108">
          <w:marLeft w:val="0"/>
          <w:marRight w:val="0"/>
          <w:marTop w:val="0"/>
          <w:marBottom w:val="0"/>
          <w:divBdr>
            <w:top w:val="none" w:sz="0" w:space="0" w:color="auto"/>
            <w:left w:val="none" w:sz="0" w:space="0" w:color="auto"/>
            <w:bottom w:val="none" w:sz="0" w:space="0" w:color="auto"/>
            <w:right w:val="none" w:sz="0" w:space="0" w:color="auto"/>
          </w:divBdr>
          <w:divsChild>
            <w:div w:id="91039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293670">
      <w:bodyDiv w:val="1"/>
      <w:marLeft w:val="0"/>
      <w:marRight w:val="0"/>
      <w:marTop w:val="0"/>
      <w:marBottom w:val="0"/>
      <w:divBdr>
        <w:top w:val="none" w:sz="0" w:space="0" w:color="auto"/>
        <w:left w:val="none" w:sz="0" w:space="0" w:color="auto"/>
        <w:bottom w:val="none" w:sz="0" w:space="0" w:color="auto"/>
        <w:right w:val="none" w:sz="0" w:space="0" w:color="auto"/>
      </w:divBdr>
      <w:divsChild>
        <w:div w:id="1861233566">
          <w:marLeft w:val="0"/>
          <w:marRight w:val="0"/>
          <w:marTop w:val="0"/>
          <w:marBottom w:val="0"/>
          <w:divBdr>
            <w:top w:val="none" w:sz="0" w:space="0" w:color="auto"/>
            <w:left w:val="none" w:sz="0" w:space="0" w:color="auto"/>
            <w:bottom w:val="none" w:sz="0" w:space="0" w:color="auto"/>
            <w:right w:val="none" w:sz="0" w:space="0" w:color="auto"/>
          </w:divBdr>
          <w:divsChild>
            <w:div w:id="1078136495">
              <w:marLeft w:val="0"/>
              <w:marRight w:val="0"/>
              <w:marTop w:val="0"/>
              <w:marBottom w:val="0"/>
              <w:divBdr>
                <w:top w:val="none" w:sz="0" w:space="0" w:color="auto"/>
                <w:left w:val="none" w:sz="0" w:space="0" w:color="auto"/>
                <w:bottom w:val="none" w:sz="0" w:space="0" w:color="auto"/>
                <w:right w:val="none" w:sz="0" w:space="0" w:color="auto"/>
              </w:divBdr>
              <w:divsChild>
                <w:div w:id="1016540912">
                  <w:marLeft w:val="0"/>
                  <w:marRight w:val="0"/>
                  <w:marTop w:val="0"/>
                  <w:marBottom w:val="0"/>
                  <w:divBdr>
                    <w:top w:val="none" w:sz="0" w:space="0" w:color="auto"/>
                    <w:left w:val="none" w:sz="0" w:space="0" w:color="auto"/>
                    <w:bottom w:val="none" w:sz="0" w:space="0" w:color="auto"/>
                    <w:right w:val="none" w:sz="0" w:space="0" w:color="auto"/>
                  </w:divBdr>
                  <w:divsChild>
                    <w:div w:id="142850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378237">
      <w:bodyDiv w:val="1"/>
      <w:marLeft w:val="0"/>
      <w:marRight w:val="0"/>
      <w:marTop w:val="0"/>
      <w:marBottom w:val="0"/>
      <w:divBdr>
        <w:top w:val="none" w:sz="0" w:space="0" w:color="auto"/>
        <w:left w:val="none" w:sz="0" w:space="0" w:color="auto"/>
        <w:bottom w:val="none" w:sz="0" w:space="0" w:color="auto"/>
        <w:right w:val="none" w:sz="0" w:space="0" w:color="auto"/>
      </w:divBdr>
      <w:divsChild>
        <w:div w:id="481234981">
          <w:marLeft w:val="0"/>
          <w:marRight w:val="0"/>
          <w:marTop w:val="0"/>
          <w:marBottom w:val="0"/>
          <w:divBdr>
            <w:top w:val="none" w:sz="0" w:space="0" w:color="auto"/>
            <w:left w:val="none" w:sz="0" w:space="0" w:color="auto"/>
            <w:bottom w:val="none" w:sz="0" w:space="0" w:color="auto"/>
            <w:right w:val="none" w:sz="0" w:space="0" w:color="auto"/>
          </w:divBdr>
          <w:divsChild>
            <w:div w:id="140687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876897">
      <w:bodyDiv w:val="1"/>
      <w:marLeft w:val="0"/>
      <w:marRight w:val="0"/>
      <w:marTop w:val="0"/>
      <w:marBottom w:val="0"/>
      <w:divBdr>
        <w:top w:val="none" w:sz="0" w:space="0" w:color="auto"/>
        <w:left w:val="none" w:sz="0" w:space="0" w:color="auto"/>
        <w:bottom w:val="none" w:sz="0" w:space="0" w:color="auto"/>
        <w:right w:val="none" w:sz="0" w:space="0" w:color="auto"/>
      </w:divBdr>
      <w:divsChild>
        <w:div w:id="1429815727">
          <w:marLeft w:val="0"/>
          <w:marRight w:val="0"/>
          <w:marTop w:val="0"/>
          <w:marBottom w:val="0"/>
          <w:divBdr>
            <w:top w:val="none" w:sz="0" w:space="0" w:color="auto"/>
            <w:left w:val="none" w:sz="0" w:space="0" w:color="auto"/>
            <w:bottom w:val="none" w:sz="0" w:space="0" w:color="auto"/>
            <w:right w:val="none" w:sz="0" w:space="0" w:color="auto"/>
          </w:divBdr>
          <w:divsChild>
            <w:div w:id="6055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97298">
      <w:bodyDiv w:val="1"/>
      <w:marLeft w:val="0"/>
      <w:marRight w:val="0"/>
      <w:marTop w:val="0"/>
      <w:marBottom w:val="0"/>
      <w:divBdr>
        <w:top w:val="none" w:sz="0" w:space="0" w:color="auto"/>
        <w:left w:val="none" w:sz="0" w:space="0" w:color="auto"/>
        <w:bottom w:val="none" w:sz="0" w:space="0" w:color="auto"/>
        <w:right w:val="none" w:sz="0" w:space="0" w:color="auto"/>
      </w:divBdr>
      <w:divsChild>
        <w:div w:id="927495993">
          <w:marLeft w:val="0"/>
          <w:marRight w:val="0"/>
          <w:marTop w:val="0"/>
          <w:marBottom w:val="0"/>
          <w:divBdr>
            <w:top w:val="none" w:sz="0" w:space="0" w:color="auto"/>
            <w:left w:val="none" w:sz="0" w:space="0" w:color="auto"/>
            <w:bottom w:val="none" w:sz="0" w:space="0" w:color="auto"/>
            <w:right w:val="none" w:sz="0" w:space="0" w:color="auto"/>
          </w:divBdr>
          <w:divsChild>
            <w:div w:id="1359283242">
              <w:marLeft w:val="0"/>
              <w:marRight w:val="0"/>
              <w:marTop w:val="0"/>
              <w:marBottom w:val="0"/>
              <w:divBdr>
                <w:top w:val="none" w:sz="0" w:space="0" w:color="auto"/>
                <w:left w:val="none" w:sz="0" w:space="0" w:color="auto"/>
                <w:bottom w:val="none" w:sz="0" w:space="0" w:color="auto"/>
                <w:right w:val="none" w:sz="0" w:space="0" w:color="auto"/>
              </w:divBdr>
              <w:divsChild>
                <w:div w:id="1943026154">
                  <w:marLeft w:val="0"/>
                  <w:marRight w:val="0"/>
                  <w:marTop w:val="0"/>
                  <w:marBottom w:val="0"/>
                  <w:divBdr>
                    <w:top w:val="none" w:sz="0" w:space="0" w:color="auto"/>
                    <w:left w:val="none" w:sz="0" w:space="0" w:color="auto"/>
                    <w:bottom w:val="none" w:sz="0" w:space="0" w:color="auto"/>
                    <w:right w:val="none" w:sz="0" w:space="0" w:color="auto"/>
                  </w:divBdr>
                  <w:divsChild>
                    <w:div w:id="28450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191096">
      <w:bodyDiv w:val="1"/>
      <w:marLeft w:val="0"/>
      <w:marRight w:val="0"/>
      <w:marTop w:val="0"/>
      <w:marBottom w:val="0"/>
      <w:divBdr>
        <w:top w:val="none" w:sz="0" w:space="0" w:color="auto"/>
        <w:left w:val="none" w:sz="0" w:space="0" w:color="auto"/>
        <w:bottom w:val="none" w:sz="0" w:space="0" w:color="auto"/>
        <w:right w:val="none" w:sz="0" w:space="0" w:color="auto"/>
      </w:divBdr>
      <w:divsChild>
        <w:div w:id="756755786">
          <w:marLeft w:val="0"/>
          <w:marRight w:val="0"/>
          <w:marTop w:val="0"/>
          <w:marBottom w:val="0"/>
          <w:divBdr>
            <w:top w:val="none" w:sz="0" w:space="0" w:color="auto"/>
            <w:left w:val="none" w:sz="0" w:space="0" w:color="auto"/>
            <w:bottom w:val="none" w:sz="0" w:space="0" w:color="auto"/>
            <w:right w:val="none" w:sz="0" w:space="0" w:color="auto"/>
          </w:divBdr>
          <w:divsChild>
            <w:div w:id="566841971">
              <w:marLeft w:val="0"/>
              <w:marRight w:val="0"/>
              <w:marTop w:val="0"/>
              <w:marBottom w:val="0"/>
              <w:divBdr>
                <w:top w:val="none" w:sz="0" w:space="0" w:color="auto"/>
                <w:left w:val="none" w:sz="0" w:space="0" w:color="auto"/>
                <w:bottom w:val="none" w:sz="0" w:space="0" w:color="auto"/>
                <w:right w:val="none" w:sz="0" w:space="0" w:color="auto"/>
              </w:divBdr>
              <w:divsChild>
                <w:div w:id="1895043077">
                  <w:marLeft w:val="0"/>
                  <w:marRight w:val="0"/>
                  <w:marTop w:val="0"/>
                  <w:marBottom w:val="0"/>
                  <w:divBdr>
                    <w:top w:val="none" w:sz="0" w:space="0" w:color="auto"/>
                    <w:left w:val="none" w:sz="0" w:space="0" w:color="auto"/>
                    <w:bottom w:val="none" w:sz="0" w:space="0" w:color="auto"/>
                    <w:right w:val="none" w:sz="0" w:space="0" w:color="auto"/>
                  </w:divBdr>
                  <w:divsChild>
                    <w:div w:id="10645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653548">
      <w:bodyDiv w:val="1"/>
      <w:marLeft w:val="0"/>
      <w:marRight w:val="0"/>
      <w:marTop w:val="0"/>
      <w:marBottom w:val="0"/>
      <w:divBdr>
        <w:top w:val="none" w:sz="0" w:space="0" w:color="auto"/>
        <w:left w:val="none" w:sz="0" w:space="0" w:color="auto"/>
        <w:bottom w:val="none" w:sz="0" w:space="0" w:color="auto"/>
        <w:right w:val="none" w:sz="0" w:space="0" w:color="auto"/>
      </w:divBdr>
      <w:divsChild>
        <w:div w:id="4210162">
          <w:marLeft w:val="0"/>
          <w:marRight w:val="0"/>
          <w:marTop w:val="0"/>
          <w:marBottom w:val="0"/>
          <w:divBdr>
            <w:top w:val="none" w:sz="0" w:space="0" w:color="auto"/>
            <w:left w:val="none" w:sz="0" w:space="0" w:color="auto"/>
            <w:bottom w:val="none" w:sz="0" w:space="0" w:color="auto"/>
            <w:right w:val="none" w:sz="0" w:space="0" w:color="auto"/>
          </w:divBdr>
          <w:divsChild>
            <w:div w:id="118752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68609">
      <w:bodyDiv w:val="1"/>
      <w:marLeft w:val="0"/>
      <w:marRight w:val="0"/>
      <w:marTop w:val="0"/>
      <w:marBottom w:val="0"/>
      <w:divBdr>
        <w:top w:val="none" w:sz="0" w:space="0" w:color="auto"/>
        <w:left w:val="none" w:sz="0" w:space="0" w:color="auto"/>
        <w:bottom w:val="none" w:sz="0" w:space="0" w:color="auto"/>
        <w:right w:val="none" w:sz="0" w:space="0" w:color="auto"/>
      </w:divBdr>
      <w:divsChild>
        <w:div w:id="561209751">
          <w:marLeft w:val="0"/>
          <w:marRight w:val="0"/>
          <w:marTop w:val="0"/>
          <w:marBottom w:val="0"/>
          <w:divBdr>
            <w:top w:val="none" w:sz="0" w:space="0" w:color="auto"/>
            <w:left w:val="none" w:sz="0" w:space="0" w:color="auto"/>
            <w:bottom w:val="none" w:sz="0" w:space="0" w:color="auto"/>
            <w:right w:val="none" w:sz="0" w:space="0" w:color="auto"/>
          </w:divBdr>
          <w:divsChild>
            <w:div w:id="85735359">
              <w:marLeft w:val="0"/>
              <w:marRight w:val="0"/>
              <w:marTop w:val="0"/>
              <w:marBottom w:val="0"/>
              <w:divBdr>
                <w:top w:val="none" w:sz="0" w:space="0" w:color="auto"/>
                <w:left w:val="none" w:sz="0" w:space="0" w:color="auto"/>
                <w:bottom w:val="none" w:sz="0" w:space="0" w:color="auto"/>
                <w:right w:val="none" w:sz="0" w:space="0" w:color="auto"/>
              </w:divBdr>
              <w:divsChild>
                <w:div w:id="1832285429">
                  <w:marLeft w:val="0"/>
                  <w:marRight w:val="0"/>
                  <w:marTop w:val="0"/>
                  <w:marBottom w:val="0"/>
                  <w:divBdr>
                    <w:top w:val="none" w:sz="0" w:space="0" w:color="auto"/>
                    <w:left w:val="none" w:sz="0" w:space="0" w:color="auto"/>
                    <w:bottom w:val="none" w:sz="0" w:space="0" w:color="auto"/>
                    <w:right w:val="none" w:sz="0" w:space="0" w:color="auto"/>
                  </w:divBdr>
                  <w:divsChild>
                    <w:div w:id="58399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293988">
      <w:bodyDiv w:val="1"/>
      <w:marLeft w:val="0"/>
      <w:marRight w:val="0"/>
      <w:marTop w:val="0"/>
      <w:marBottom w:val="0"/>
      <w:divBdr>
        <w:top w:val="none" w:sz="0" w:space="0" w:color="auto"/>
        <w:left w:val="none" w:sz="0" w:space="0" w:color="auto"/>
        <w:bottom w:val="none" w:sz="0" w:space="0" w:color="auto"/>
        <w:right w:val="none" w:sz="0" w:space="0" w:color="auto"/>
      </w:divBdr>
      <w:divsChild>
        <w:div w:id="2007898424">
          <w:marLeft w:val="0"/>
          <w:marRight w:val="0"/>
          <w:marTop w:val="0"/>
          <w:marBottom w:val="0"/>
          <w:divBdr>
            <w:top w:val="none" w:sz="0" w:space="0" w:color="auto"/>
            <w:left w:val="none" w:sz="0" w:space="0" w:color="auto"/>
            <w:bottom w:val="none" w:sz="0" w:space="0" w:color="auto"/>
            <w:right w:val="none" w:sz="0" w:space="0" w:color="auto"/>
          </w:divBdr>
          <w:divsChild>
            <w:div w:id="61914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86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emf"/><Relationship Id="rId63" Type="http://schemas.openxmlformats.org/officeDocument/2006/relationships/image" Target="media/image56.jpeg"/><Relationship Id="rId84" Type="http://schemas.openxmlformats.org/officeDocument/2006/relationships/image" Target="media/image76.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4.emf"/><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5.tif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5.jpeg"/><Relationship Id="rId118" Type="http://schemas.openxmlformats.org/officeDocument/2006/relationships/image" Target="media/image109.emf"/><Relationship Id="rId134" Type="http://schemas.openxmlformats.org/officeDocument/2006/relationships/header" Target="header3.xml"/><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emf"/><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hyperlink" Target="http://www.who.int/neglected_diseases/events/eleventh_stag/en/" TargetMode="External"/><Relationship Id="rId129" Type="http://schemas.openxmlformats.org/officeDocument/2006/relationships/image" Target="media/image119.jpeg"/><Relationship Id="rId54" Type="http://schemas.openxmlformats.org/officeDocument/2006/relationships/image" Target="media/image47.emf"/><Relationship Id="rId70" Type="http://schemas.openxmlformats.org/officeDocument/2006/relationships/image" Target="media/image63.emf"/><Relationship Id="rId75" Type="http://schemas.openxmlformats.org/officeDocument/2006/relationships/image" Target="media/image68.jpeg"/><Relationship Id="rId91" Type="http://schemas.openxmlformats.org/officeDocument/2006/relationships/image" Target="media/image83.jpeg"/><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tif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6.png"/><Relationship Id="rId119" Type="http://schemas.openxmlformats.org/officeDocument/2006/relationships/image" Target="media/image110.emf"/><Relationship Id="rId44" Type="http://schemas.openxmlformats.org/officeDocument/2006/relationships/image" Target="media/image37.emf"/><Relationship Id="rId60" Type="http://schemas.openxmlformats.org/officeDocument/2006/relationships/image" Target="media/image53.emf"/><Relationship Id="rId65" Type="http://schemas.openxmlformats.org/officeDocument/2006/relationships/image" Target="media/image58.jpeg"/><Relationship Id="rId81" Type="http://schemas.openxmlformats.org/officeDocument/2006/relationships/image" Target="media/image73.emf"/><Relationship Id="rId86" Type="http://schemas.openxmlformats.org/officeDocument/2006/relationships/image" Target="media/image78.jpeg"/><Relationship Id="rId130" Type="http://schemas.openxmlformats.org/officeDocument/2006/relationships/header" Target="header1.xml"/><Relationship Id="rId135" Type="http://schemas.openxmlformats.org/officeDocument/2006/relationships/footer" Target="footer3.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hyperlink" Target="http://espen.afro.who.int" TargetMode="External"/><Relationship Id="rId97" Type="http://schemas.openxmlformats.org/officeDocument/2006/relationships/image" Target="media/image89.emf"/><Relationship Id="rId104" Type="http://schemas.openxmlformats.org/officeDocument/2006/relationships/image" Target="media/image96.jpeg"/><Relationship Id="rId120" Type="http://schemas.openxmlformats.org/officeDocument/2006/relationships/image" Target="media/image111.emf"/><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69.emf"/><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6.emf"/><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2.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hyperlink" Target="https://apps.who.int/iris/handle/10665/44473" TargetMode="External"/><Relationship Id="rId13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emf"/><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footer" Target="footer1.xml"/><Relationship Id="rId15" Type="http://schemas.openxmlformats.org/officeDocument/2006/relationships/image" Target="media/image8.jpg"/><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8.jpeg"/><Relationship Id="rId127" Type="http://schemas.openxmlformats.org/officeDocument/2006/relationships/image" Target="media/image117.emf"/><Relationship Id="rId10" Type="http://schemas.openxmlformats.org/officeDocument/2006/relationships/image" Target="media/image3.jpeg"/><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0.jpeg"/><Relationship Id="rId94" Type="http://schemas.openxmlformats.org/officeDocument/2006/relationships/image" Target="media/image86.emf"/><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1.jpeg"/><Relationship Id="rId112" Type="http://schemas.openxmlformats.org/officeDocument/2006/relationships/image" Target="media/image104.emf"/><Relationship Id="rId133"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A9A386-CCDE-F749-BFCB-83533ACF7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108</Pages>
  <Words>20711</Words>
  <Characters>118055</Characters>
  <Application>Microsoft Office Word</Application>
  <DocSecurity>0</DocSecurity>
  <Lines>983</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138490</CharactersWithSpaces>
  <SharedDoc>false</SharedDoc>
  <HLinks>
    <vt:vector size="24" baseType="variant">
      <vt:variant>
        <vt:i4>6946877</vt:i4>
      </vt:variant>
      <vt:variant>
        <vt:i4>0</vt:i4>
      </vt:variant>
      <vt:variant>
        <vt:i4>0</vt:i4>
      </vt:variant>
      <vt:variant>
        <vt:i4>5</vt:i4>
      </vt:variant>
      <vt:variant>
        <vt:lpwstr>http://espen.afro.who.int/</vt:lpwstr>
      </vt:variant>
      <vt:variant>
        <vt:lpwstr/>
      </vt:variant>
      <vt:variant>
        <vt:i4>3473453</vt:i4>
      </vt:variant>
      <vt:variant>
        <vt:i4>-1</vt:i4>
      </vt:variant>
      <vt:variant>
        <vt:i4>1038</vt:i4>
      </vt:variant>
      <vt:variant>
        <vt:i4>1</vt:i4>
      </vt:variant>
      <vt:variant>
        <vt:lpwstr>/var/folders/23/4zt5l9bs1y7gtkzfwzqcg9gm0000gn/T/com.microsoft.Word/WebArchiveCopyPasteTempFiles/page4image1774048</vt:lpwstr>
      </vt:variant>
      <vt:variant>
        <vt:lpwstr/>
      </vt:variant>
      <vt:variant>
        <vt:i4>3276845</vt:i4>
      </vt:variant>
      <vt:variant>
        <vt:i4>-1</vt:i4>
      </vt:variant>
      <vt:variant>
        <vt:i4>1037</vt:i4>
      </vt:variant>
      <vt:variant>
        <vt:i4>1</vt:i4>
      </vt:variant>
      <vt:variant>
        <vt:lpwstr>/var/folders/23/4zt5l9bs1y7gtkzfwzqcg9gm0000gn/T/com.microsoft.Word/WebArchiveCopyPasteTempFiles/page6image5055328</vt:lpwstr>
      </vt:variant>
      <vt:variant>
        <vt:lpwstr/>
      </vt:variant>
      <vt:variant>
        <vt:i4>6750335</vt:i4>
      </vt:variant>
      <vt:variant>
        <vt:i4>-1</vt:i4>
      </vt:variant>
      <vt:variant>
        <vt:i4>1032</vt:i4>
      </vt:variant>
      <vt:variant>
        <vt:i4>1</vt:i4>
      </vt:variant>
      <vt:variant>
        <vt:lpwstr>/var/folders/23/4zt5l9bs1y7gtkzfwzqcg9gm0000gn/T/com.microsoft.Word/WebArchiveCopyPasteTempFiles/page13image3804224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Fahy</dc:creator>
  <cp:keywords/>
  <dc:description/>
  <cp:lastModifiedBy>Joan Fahy</cp:lastModifiedBy>
  <cp:revision>5</cp:revision>
  <cp:lastPrinted>2019-07-22T12:24:00Z</cp:lastPrinted>
  <dcterms:created xsi:type="dcterms:W3CDTF">2019-07-17T14:18:00Z</dcterms:created>
  <dcterms:modified xsi:type="dcterms:W3CDTF">2019-07-23T09:58:00Z</dcterms:modified>
</cp:coreProperties>
</file>